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0B" w:rsidRPr="00FE580B" w:rsidRDefault="00FE580B" w:rsidP="00FE580B">
      <w:pPr>
        <w:spacing w:before="390" w:after="540" w:line="312" w:lineRule="atLeast"/>
        <w:textAlignment w:val="baseline"/>
        <w:outlineLvl w:val="2"/>
        <w:rPr>
          <w:rFonts w:ascii="Helvetica" w:eastAsia="Times New Roman" w:hAnsi="Helvetica" w:cs="Helvetica"/>
          <w:color w:val="111111"/>
          <w:sz w:val="39"/>
          <w:szCs w:val="39"/>
          <w:lang w:eastAsia="ru-RU"/>
        </w:rPr>
      </w:pPr>
      <w:r w:rsidRPr="00FE580B">
        <w:rPr>
          <w:rFonts w:ascii="Helvetica" w:eastAsia="Times New Roman" w:hAnsi="Helvetica" w:cs="Helvetica"/>
          <w:color w:val="111111"/>
          <w:sz w:val="39"/>
          <w:szCs w:val="39"/>
          <w:lang w:eastAsia="ru-RU"/>
        </w:rPr>
        <w:t xml:space="preserve">Об обеспечении выполнения </w:t>
      </w:r>
      <w:bookmarkStart w:id="0" w:name="_GoBack"/>
      <w:bookmarkEnd w:id="0"/>
      <w:r w:rsidRPr="00FE580B">
        <w:rPr>
          <w:rFonts w:ascii="Helvetica" w:eastAsia="Times New Roman" w:hAnsi="Helvetica" w:cs="Helvetica"/>
          <w:color w:val="111111"/>
          <w:sz w:val="39"/>
          <w:szCs w:val="39"/>
          <w:lang w:eastAsia="ru-RU"/>
        </w:rPr>
        <w:t>поручений Президента России по итогам встречи с представителями Общероссийского народного фронта 10 апреля 2014 года</w:t>
      </w:r>
    </w:p>
    <w:p w:rsidR="00FE580B" w:rsidRPr="00FE580B" w:rsidRDefault="00FE580B" w:rsidP="00FE580B">
      <w:pPr>
        <w:spacing w:after="0" w:line="270" w:lineRule="atLeast"/>
        <w:textAlignment w:val="baseline"/>
        <w:rPr>
          <w:rFonts w:ascii="Helvetica" w:eastAsia="Times New Roman" w:hAnsi="Helvetica" w:cs="Helvetica"/>
          <w:color w:val="7B7B7B"/>
          <w:sz w:val="24"/>
          <w:szCs w:val="24"/>
          <w:lang w:eastAsia="ru-RU"/>
        </w:rPr>
      </w:pPr>
      <w:r w:rsidRPr="00FE580B">
        <w:rPr>
          <w:rFonts w:ascii="Helvetica" w:eastAsia="Times New Roman" w:hAnsi="Helvetica" w:cs="Helvetica"/>
          <w:color w:val="7B7B7B"/>
          <w:sz w:val="24"/>
          <w:szCs w:val="24"/>
          <w:bdr w:val="none" w:sz="0" w:space="0" w:color="auto" w:frame="1"/>
          <w:lang w:eastAsia="ru-RU"/>
        </w:rPr>
        <w:t>5 июня 2014</w:t>
      </w:r>
      <w:r w:rsidRPr="00FE580B">
        <w:rPr>
          <w:rFonts w:ascii="Helvetica" w:eastAsia="Times New Roman" w:hAnsi="Helvetica" w:cs="Helvetica"/>
          <w:color w:val="7B7B7B"/>
          <w:sz w:val="24"/>
          <w:szCs w:val="24"/>
          <w:lang w:eastAsia="ru-RU"/>
        </w:rPr>
        <w:t> </w:t>
      </w:r>
      <w:r w:rsidRPr="00FE580B">
        <w:rPr>
          <w:rFonts w:ascii="Helvetica" w:eastAsia="Times New Roman" w:hAnsi="Helvetica" w:cs="Helvetica"/>
          <w:color w:val="7B7B7B"/>
          <w:sz w:val="24"/>
          <w:szCs w:val="24"/>
          <w:bdr w:val="none" w:sz="0" w:space="0" w:color="auto" w:frame="1"/>
          <w:lang w:eastAsia="ru-RU"/>
        </w:rPr>
        <w:t>07:00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Дмитрий Медведев дал указания во исполнение </w:t>
      </w:r>
      <w:hyperlink r:id="rId6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перечня поручений Президента России от 26 мая 2014 года №Пр-1165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, а именно (резолюция от 5 июня 2014 года №ДМ-П9-4150):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1. </w:t>
      </w:r>
      <w:hyperlink r:id="rId7" w:anchor="sel=7:1,7:10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1 подпункта «а»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Минсельхозу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Н.В.Фёдорову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Минэкономразвития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Общероссийским общественным движением «Народный фронт "За Россию"» разработать методику оценки эффективности мер государственной финансовой поддержки сельского хозяйства.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30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июня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2. </w:t>
      </w:r>
      <w:hyperlink r:id="rId8" w:anchor="sel=9:1,9:9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2 подпункта «а»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Минсельхозу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Н.В.Фёдорову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Минэкономразвития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Общероссийским общественным движением «Народный фронт "За Россию"» произвести оценку эффективности мер государственной финансовой поддержки сельского хозяйства.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сентября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3. </w:t>
      </w:r>
      <w:hyperlink r:id="rId9" w:anchor="sel=11:1,11:10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3 подпункта «а»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Росмолодёжи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С.В.Поспелову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Общероссийским общественным движением «Народный фронт "За Россию"» и Советом Министров Республики Крым организовать проведение Всероссийского молодёжного форума «Таврида» на территории Республики Крым.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30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июня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4. </w:t>
      </w:r>
      <w:hyperlink r:id="rId10" w:anchor="sel=13:1,13:40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4 подпункта «а»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Минстрою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Минэнерго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А.В.Новаку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ФСТ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С.Г.Новикову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совместно с Общероссийским общественным 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движением «Народный фронт "За Россию"» организовать мониторинг деятельности субъектов Российской Федерации по введению социальной нормы потребления электроэнергии, произвести оценку её влияния на размер совокупного платежа граждан за коммунальные услуги и представить в установленном порядке предложения по совершенствованию механизмов, применяемых при установлении социальной нормы потребления электроэнергии.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11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сентября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5. </w:t>
      </w:r>
      <w:hyperlink r:id="rId11" w:anchor="sel=16:1,16:20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5 подпункта «а» пункта 2 перечня поручений Президента с учётом ранее данных поручений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Минспорту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В.Л.Мутко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Минздраву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Минкомсвязи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Н.А.Никифорову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Минрегиону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И.Н.Слюняеву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Общероссийским общественным движением «Народный фронт "За Россию"» разработать комплекс мер, направленных на создание условий для вовлечения населения в занятия физической культурой и спортом, предусмотрев его широкое общественное обсуждение.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се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нтября 2014 года.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6. </w:t>
      </w:r>
      <w:hyperlink r:id="rId12" w:anchor="sel=18:1,18:24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6 подпункта «а»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Минэкономразвития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Минтруду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М.А.Топилину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Минкультуры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В.Р.Мединскому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),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Минспорту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В.Л.Мутко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Минздраву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заинтересованными федеральными органами исполнительной власти, организациями и Общероссийским общественным движением «Народный фронт "За Россию"» разработать механизм, обеспечивающий участие Общероссийского общественного движения «Народный фронт "За Россию"» в подготовке программ, принимаемых Правительством Российской Федерации и направленных на решение социально значимых задач.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августа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7. </w:t>
      </w:r>
      <w:hyperlink r:id="rId13" w:anchor="sel=20:1,20:34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7 подпункта «а»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Минстрою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ФАС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И.Ю.Артемьеву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совместно с 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Общероссийским общественным движением «Народный фронт "За Россию"» проработать вопросы, связанные с внесением в законодательство Российской Федерации изменений, направленных на формирование механизма назначения на конкурсной основе руководителей специальных некоммерческих организаций, осуществляющих деятельность по обеспечению проведения капитального ремонта общего имущества в многоквартирных домах.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17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июня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8. </w:t>
      </w:r>
      <w:hyperlink r:id="rId14" w:anchor="sel=22:1,22:32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«б»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Минобрнауки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Д.В.Ливанову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Российским историческим обществом обеспечить включение в концепцию нового учебно-методического комплекса отечественной истории сведений о роли Крыма, в том числе города Севастополя, в судьбе Российской империи, СССР и современной России.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30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июля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9. </w:t>
      </w:r>
      <w:hyperlink r:id="rId15" w:anchor="sel=25:1,25:21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1 подпункта «в»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Минэкономразвития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Минэнерго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А.В.Новаку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Министру Российской Федерации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М.А.Абызову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совместно с Общероссийским общественным движением «Народный фронт "За Россию"» представить в установленном порядке предложения по разработке методики повышения прозрачности механизмов формирования инвестиционных программ организаций электроэнергетики – по согласованию с Общероссийским общественным движением «Народный фронт "За Россию"».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17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июля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10. </w:t>
      </w:r>
      <w:hyperlink r:id="rId16" w:anchor="sel=27:1,29:29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абзацам 2 и 3 подпункта «в»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ФАНО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М.М.Котюкову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представить в установленном порядке предложения по формированию механизмов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софинансирования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расходов бюджетов субъектов Российской Федерации: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- на проведение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пренатальной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(дородовой) диагностики нарушений развития ребёнка и неонатального скрининга новорожденных детей за 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счёт бюджетных ассигнований федерального бюджета в объёме не менее 50% общих затрат;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- на лечение больных, страдающих редкими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орфанными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заболеваниями, за счёт бюджетных ассигнований федерального бюджета, в том числе за счёт средств, полученных в результате экономии при проведении централизованных закупок лекарственных средств.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июля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11. </w:t>
      </w:r>
      <w:hyperlink r:id="rId17" w:anchor="sel=31:1,31:9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абзацу 4 подпункта «в»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Минспорту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В.Л.Мутко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Министерству Российской Федерации по делам Крыма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О.Г.Савельеву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Минэкономразвития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представить в установленном порядке предложения по развитию спортивной инфраструктуры Республики Крым и города Севастополя.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15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июня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12. </w:t>
      </w:r>
      <w:hyperlink r:id="rId18" w:anchor="sel=33:1,34:5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«г»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Минстрою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Минэкономразвития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рассмотреть предложения Общероссийского общественного движения «Народный фронт "За Россию"» по выработке механизмов предоставления кредитных ресурсов при проведении капитального ремонта общего имущества в многоквартирных домах, а также по повышению требований к размещению средств на открытом в кредитной организации специальном счёте, предназначенном для перечисления средств на проведение капитального ремонта общего имущества в многоквартирных домах.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26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июня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13. </w:t>
      </w:r>
      <w:hyperlink r:id="rId19" w:anchor="sel=35:1,37:4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«д» пункта 2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Минздраву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В.И.Скворцовой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ФАНО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М.М.Котюкову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ФОМС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Н.Н.Стадченко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совместно с заинтересованными федеральными органами исполнительной власти с учётом ранее данных поручений разработать механизм финансирования федеральных медицинских учреждений, оказывающих специализированную высокотехнологичную медицинскую помощь, предусмотрев формирование источников финансирования с учётом 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>средств Федерального фонда обязательного медицинского страхования, и обеспечить бесперебойное финансирование указанных учреждений в 2015 и 2016 годах.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декабря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14. </w:t>
      </w:r>
      <w:hyperlink r:id="rId20" w:anchor="sel=42:1,43:7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«а» пункта 4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Минстрою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Минэнерго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А.В.Новаку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и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Минкомсвязи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Н.А.Никифорову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совместно с органами исполнительной власти субъектов Российской Федерации обеспечить информационную открытость органов исполнительной власти всех уровней при обсуждении и принятии нормативных правовых актов, направленных на установление социальной нормы потребления электроэнергии, а также на проведение капитального ремонта общего имущества в многоквартирных домах.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августа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15. </w:t>
      </w:r>
      <w:hyperlink r:id="rId21" w:anchor="sel=44:1,46:5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подпунктам «б» и «в» пункта 4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Минстрою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М.А.Меню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), Минфину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А.Г.Силуанову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) и Минэкономразвития России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А.В.Улюкаеву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 участием государственной корпорации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Фонда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содействия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реформированию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жилищно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-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коммунального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хозяйства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- разработать и утвердить нормативы стоимости работ по капитальному ремонту общего имущества в многоквартирных домах, а также установить сроки их осуществления;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- создать эффективную систему контроля за качеством выполнения работ по капитальному ремонту общего имущества в многоквартирных домах.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17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сентября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2014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года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16. </w:t>
      </w:r>
      <w:hyperlink r:id="rId22" w:anchor="sel=47:1,49:16" w:tgtFrame="_blank" w:tooltip="" w:history="1">
        <w:r w:rsidRPr="00FE580B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По подпункту «г» пункта 4 перечня поручений Президента</w:t>
        </w:r>
      </w:hyperlink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: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Росздравнадзору (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М.А.Мурашко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) совместно с органами исполнительной власти субъектов Российской Федерации усилить контроль за проведением </w:t>
      </w:r>
      <w:proofErr w:type="spellStart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пренатальной</w:t>
      </w:r>
      <w:proofErr w:type="spellEnd"/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диагностики беременных.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Срок </w:t>
      </w:r>
      <w:r w:rsidRPr="00FE58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‒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ежегодно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до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15 </w:t>
      </w:r>
      <w:r w:rsidRPr="00FE580B">
        <w:rPr>
          <w:rFonts w:ascii="Georgia" w:eastAsia="Times New Roman" w:hAnsi="Georgia" w:cs="Georgia"/>
          <w:color w:val="111111"/>
          <w:sz w:val="27"/>
          <w:szCs w:val="27"/>
          <w:lang w:eastAsia="ru-RU"/>
        </w:rPr>
        <w:t>мая</w:t>
      </w: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</w:t>
      </w:r>
    </w:p>
    <w:p w:rsidR="00FE580B" w:rsidRPr="00FE580B" w:rsidRDefault="00FE580B" w:rsidP="00FE580B">
      <w:pPr>
        <w:spacing w:after="0" w:line="420" w:lineRule="atLeast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FE580B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О результатах доложить в Правительство Российской Федерации с проектами соответствующих докладов Президенту Российской Федерации.</w:t>
      </w:r>
    </w:p>
    <w:p w:rsidR="0058024B" w:rsidRDefault="0058024B"/>
    <w:sectPr w:rsidR="0058024B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E8" w:rsidRDefault="002760E8" w:rsidP="00F72935">
      <w:pPr>
        <w:spacing w:after="0" w:line="240" w:lineRule="auto"/>
      </w:pPr>
      <w:r>
        <w:separator/>
      </w:r>
    </w:p>
  </w:endnote>
  <w:endnote w:type="continuationSeparator" w:id="0">
    <w:p w:rsidR="002760E8" w:rsidRDefault="002760E8" w:rsidP="00F7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030900"/>
      <w:docPartObj>
        <w:docPartGallery w:val="Page Numbers (Bottom of Page)"/>
        <w:docPartUnique/>
      </w:docPartObj>
    </w:sdtPr>
    <w:sdtContent>
      <w:p w:rsidR="00F72935" w:rsidRDefault="00F7293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2935" w:rsidRDefault="00F729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E8" w:rsidRDefault="002760E8" w:rsidP="00F72935">
      <w:pPr>
        <w:spacing w:after="0" w:line="240" w:lineRule="auto"/>
      </w:pPr>
      <w:r>
        <w:separator/>
      </w:r>
    </w:p>
  </w:footnote>
  <w:footnote w:type="continuationSeparator" w:id="0">
    <w:p w:rsidR="002760E8" w:rsidRDefault="002760E8" w:rsidP="00F72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B"/>
    <w:rsid w:val="002760E8"/>
    <w:rsid w:val="0058024B"/>
    <w:rsid w:val="00F72935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6A51C-C062-4900-A954-D85E8D1F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8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aderarticledatelinedate">
    <w:name w:val="reader_article_dateline__date"/>
    <w:basedOn w:val="a0"/>
    <w:rsid w:val="00FE580B"/>
  </w:style>
  <w:style w:type="character" w:customStyle="1" w:styleId="apple-converted-space">
    <w:name w:val="apple-converted-space"/>
    <w:basedOn w:val="a0"/>
    <w:rsid w:val="00FE580B"/>
  </w:style>
  <w:style w:type="character" w:customStyle="1" w:styleId="readerarticledatelinetime">
    <w:name w:val="reader_article_dateline__time"/>
    <w:basedOn w:val="a0"/>
    <w:rsid w:val="00FE580B"/>
  </w:style>
  <w:style w:type="paragraph" w:styleId="a3">
    <w:name w:val="Normal (Web)"/>
    <w:basedOn w:val="a"/>
    <w:uiPriority w:val="99"/>
    <w:semiHidden/>
    <w:unhideWhenUsed/>
    <w:rsid w:val="00FE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58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935"/>
  </w:style>
  <w:style w:type="paragraph" w:styleId="a7">
    <w:name w:val="footer"/>
    <w:basedOn w:val="a"/>
    <w:link w:val="a8"/>
    <w:uiPriority w:val="99"/>
    <w:unhideWhenUsed/>
    <w:rsid w:val="00F7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841">
          <w:marLeft w:val="0"/>
          <w:marRight w:val="0"/>
          <w:marTop w:val="0"/>
          <w:marBottom w:val="0"/>
          <w:divBdr>
            <w:top w:val="single" w:sz="6" w:space="11" w:color="DCDCDC"/>
            <w:left w:val="single" w:sz="2" w:space="0" w:color="DCDCDC"/>
            <w:bottom w:val="single" w:sz="6" w:space="11" w:color="DCDCDC"/>
            <w:right w:val="single" w:sz="2" w:space="0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ssignments/45813" TargetMode="External"/><Relationship Id="rId13" Type="http://schemas.openxmlformats.org/officeDocument/2006/relationships/hyperlink" Target="http://www.kremlin.ru/assignments/45813" TargetMode="External"/><Relationship Id="rId18" Type="http://schemas.openxmlformats.org/officeDocument/2006/relationships/hyperlink" Target="http://www.kremlin.ru/assignments/458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remlin.ru/assignments/45813" TargetMode="External"/><Relationship Id="rId7" Type="http://schemas.openxmlformats.org/officeDocument/2006/relationships/hyperlink" Target="http://www.kremlin.ru/assignments/45813" TargetMode="External"/><Relationship Id="rId12" Type="http://schemas.openxmlformats.org/officeDocument/2006/relationships/hyperlink" Target="http://www.kremlin.ru/assignments/45813" TargetMode="External"/><Relationship Id="rId17" Type="http://schemas.openxmlformats.org/officeDocument/2006/relationships/hyperlink" Target="http://www.kremlin.ru/assignments/4581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remlin.ru/assignments/45813" TargetMode="External"/><Relationship Id="rId20" Type="http://schemas.openxmlformats.org/officeDocument/2006/relationships/hyperlink" Target="http://www.kremlin.ru/assignments/458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remlin.ru/assignments/45813" TargetMode="External"/><Relationship Id="rId11" Type="http://schemas.openxmlformats.org/officeDocument/2006/relationships/hyperlink" Target="http://www.kremlin.ru/assignments/4581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kremlin.ru/assignments/4581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remlin.ru/assignments/45813" TargetMode="External"/><Relationship Id="rId19" Type="http://schemas.openxmlformats.org/officeDocument/2006/relationships/hyperlink" Target="http://www.kremlin.ru/assignments/458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emlin.ru/assignments/45813" TargetMode="External"/><Relationship Id="rId14" Type="http://schemas.openxmlformats.org/officeDocument/2006/relationships/hyperlink" Target="http://www.kremlin.ru/assignments/45813" TargetMode="External"/><Relationship Id="rId22" Type="http://schemas.openxmlformats.org/officeDocument/2006/relationships/hyperlink" Target="http://www.kremlin.ru/assignments/45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2014-09-29T07:34:00Z</dcterms:created>
  <dcterms:modified xsi:type="dcterms:W3CDTF">2014-09-29T07:36:00Z</dcterms:modified>
</cp:coreProperties>
</file>