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C4" w:rsidRPr="00F07DC4" w:rsidRDefault="00F07DC4" w:rsidP="00F07DC4">
      <w:pPr>
        <w:spacing w:before="390" w:after="540" w:line="312" w:lineRule="atLeast"/>
        <w:textAlignment w:val="baseline"/>
        <w:outlineLvl w:val="2"/>
        <w:rPr>
          <w:rFonts w:ascii="Helvetica" w:eastAsia="Times New Roman" w:hAnsi="Helvetica" w:cs="Helvetica"/>
          <w:color w:val="111111"/>
          <w:sz w:val="39"/>
          <w:szCs w:val="39"/>
          <w:lang w:eastAsia="ru-RU"/>
        </w:rPr>
      </w:pPr>
      <w:r w:rsidRPr="00F07DC4">
        <w:rPr>
          <w:rFonts w:ascii="Helvetica" w:eastAsia="Times New Roman" w:hAnsi="Helvetica" w:cs="Helvetica"/>
          <w:color w:val="111111"/>
          <w:sz w:val="39"/>
          <w:szCs w:val="39"/>
          <w:lang w:eastAsia="ru-RU"/>
        </w:rPr>
        <w:t>Об обеспечении выполнения поручений Президента России по итогам конференции «Форум действий» Общероссийского общественного движения «Народный фронт "За Россию"» 5 декабря 2013 года</w:t>
      </w:r>
    </w:p>
    <w:p w:rsidR="00F07DC4" w:rsidRPr="00F07DC4" w:rsidRDefault="00F07DC4" w:rsidP="00F07DC4">
      <w:pPr>
        <w:spacing w:after="0" w:line="270" w:lineRule="atLeast"/>
        <w:textAlignment w:val="baseline"/>
        <w:rPr>
          <w:rFonts w:ascii="Helvetica" w:eastAsia="Times New Roman" w:hAnsi="Helvetica" w:cs="Helvetica"/>
          <w:color w:val="7B7B7B"/>
          <w:sz w:val="24"/>
          <w:szCs w:val="24"/>
          <w:lang w:eastAsia="ru-RU"/>
        </w:rPr>
      </w:pPr>
      <w:r w:rsidRPr="00F07DC4">
        <w:rPr>
          <w:rFonts w:ascii="Helvetica" w:eastAsia="Times New Roman" w:hAnsi="Helvetica" w:cs="Helvetica"/>
          <w:color w:val="7B7B7B"/>
          <w:sz w:val="24"/>
          <w:szCs w:val="24"/>
          <w:bdr w:val="none" w:sz="0" w:space="0" w:color="auto" w:frame="1"/>
          <w:lang w:eastAsia="ru-RU"/>
        </w:rPr>
        <w:t>1 февраля 2014</w:t>
      </w:r>
      <w:r w:rsidRPr="00F07DC4">
        <w:rPr>
          <w:rFonts w:ascii="Helvetica" w:eastAsia="Times New Roman" w:hAnsi="Helvetica" w:cs="Helvetica"/>
          <w:color w:val="7B7B7B"/>
          <w:sz w:val="24"/>
          <w:szCs w:val="24"/>
          <w:lang w:eastAsia="ru-RU"/>
        </w:rPr>
        <w:t> </w:t>
      </w:r>
      <w:r w:rsidRPr="00F07DC4">
        <w:rPr>
          <w:rFonts w:ascii="Helvetica" w:eastAsia="Times New Roman" w:hAnsi="Helvetica" w:cs="Helvetica"/>
          <w:color w:val="7B7B7B"/>
          <w:sz w:val="24"/>
          <w:szCs w:val="24"/>
          <w:bdr w:val="none" w:sz="0" w:space="0" w:color="auto" w:frame="1"/>
          <w:lang w:eastAsia="ru-RU"/>
        </w:rPr>
        <w:t>19:30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Дмитрий Медведев дал указания во исполнение </w:t>
      </w:r>
      <w:hyperlink r:id="rId4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перечня поручений Президента России от 16 января 2014 г. № Пр-78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 (резолюция от 31 января 2014 года № ДМ-П12-719), а именно: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1. </w:t>
      </w:r>
      <w:hyperlink r:id="rId5" w:anchor="sel=6:1,7:5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 "б" пункта 1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Минэкономразвития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), Министру Российской Федерации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М.А.Абызову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совместно с заинтересованными федеральными органами исполнительной власти и Общественной палатой Российской Федерации подготовить предложения по совершенствованию деятельности общественных советов при федеральных органах исполнительной власти.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17 февраля 2014 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2. </w:t>
      </w:r>
      <w:hyperlink r:id="rId6" w:anchor="sel=14:1,14:23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второму подпункта "а"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Минтруду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М.А.Топилину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представить в установленном порядке предложения о мерах по трудоустройству педагогических работников образовательных организаций высшего образования, увольняемых в связи с реструктуризацией системы высшего образования, с учётом потребностей рынка труда.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17 февраля 2014 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3. </w:t>
      </w:r>
      <w:hyperlink r:id="rId7" w:anchor="sel=15:1,15:16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третьему подпункта "а" пункта 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Минфину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Минэкономразвития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совместно с заинтересованными федеральными органами исполнительной власти представить в установленном порядке предложения по дифференциации уровня налоговой нагрузки на </w:t>
      </w: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>некоммерческие организации в зависимости от целей и сферы их деятельности.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17 февраля 2014 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4. </w:t>
      </w:r>
      <w:hyperlink r:id="rId8" w:anchor="sel=16:1,16:10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четвертому подпункта "а" пункта 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Минсельхозу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Н.В.Федорову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),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Минрегиону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И.Н.Слюняеву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Минфину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высшими органами исполнительной власти субъектов Российской Федерации представить в установленном порядке предложения по обеспечению своевременного финансирования сельскохозяйственных товаропроизводителей в рамках государственной поддержки.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17 февраля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5. </w:t>
      </w:r>
      <w:hyperlink r:id="rId9" w:anchor="sel=17:1,17:10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пятому подпункта "а"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Минздраву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В.И.Скворцовой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ФАНО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М.М.Котюкову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),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Минэкономразвития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Минтруду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М.А.Топилину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РАН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В.Е.Фортову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заинтересованными федеральными органами исполнительной власти представить в установленном порядке предложения по разработке концепции оказания ранней помощи детям с генетическими отклонениями.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 Срок - до 17 февраля 2014 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 6. </w:t>
      </w:r>
      <w:hyperlink r:id="rId10" w:anchor="sel=18:1,18:64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шестому подпункта "а"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Минстрою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М.А.Меню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Минэкономразвития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ФАС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И.Ю.Артемьеву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представить в установленном порядке предложения о введении лицензирования деятельности по управлению многоквартирными домами, содержанию и ремонту общего имущества в таких домах, а также об установлении требований к организациям, осуществляющим указанную деятельность, предусмотрев при этом запрет на осуществление такой деятельности для организаций, зарегистрированных в иностранных государствах (на территориях), которые предоставляют льготный налоговый режим налогообложения и </w:t>
      </w: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>(или) законодательства которых не предусматривают раскрытия и предоставления информации при проведении финансовых операций (офшорные зоны).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13 февраля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7. </w:t>
      </w:r>
      <w:hyperlink r:id="rId11" w:anchor="sel=20:1,20:23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седьмому подпункта "а"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Минздраву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В.И.Скворцовой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),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Минобороны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С.К.Шойгу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МВД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В.А.Колокольцеву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Минтруду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М.А.Топилину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ФАНО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М.М.Котюкову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заинтересованными федеральными органами исполнительной власти представить в установленном порядке предложения о предоставлении преподавателям медицинских образовательных организаций высшего образования и научным работникам научных медицинских организаций, обладающим необходимой квалификацией и опытом, возможности осуществлять медицинскую деятельность.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21 апреля 2014 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8. </w:t>
      </w:r>
      <w:hyperlink r:id="rId12" w:anchor="sel=22:1,22:15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восьмому подпункта "а" пункта 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Минздраву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В.И.Скворцовой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Минобороны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С.К.Шойгу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МВД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В.А.Колокольцеву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). Минфину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Минэкономразвития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МЧС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В.А.Пучкову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ФМБА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В.В.Уйбе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ФСИН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Г.А.Корниенко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ФАНО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М.М.Котюкову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заинтересованными федеральными органами исполнительной власти представить в установленном порядке предложения о мерах по совершенствованию деятельности и перспективах развития медицинских организаций, подведомственных федеральным органам исполнительной власти.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16 июня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hyperlink r:id="rId13" w:anchor="sel=24:1,24:23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9. По подпункту "б"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Минстрою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М.А.Меню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Минэнерго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А.В.Новаку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Минэкономразвития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ФСТ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С.Г.Новикову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совместно с заинтересованными федеральными органами исполнительной власти проанализировать результаты </w:t>
      </w: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>реализации в 2012–2013 годах в субъектах Российской Федерации мер, направленных на переход к установлению социальной нормы потребления коммунальных ресурсов.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13 февраля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10. </w:t>
      </w:r>
      <w:hyperlink r:id="rId14" w:anchor="sel=26:1,26:30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"в"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Минкультуры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В.Р.Мединскому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МВД России и другими заинтересованными федеральными органами исполнительной власти проанализировать нормативно-правовую базу в сфере экскурсионной деятельности, осуществляемой образовательными организациями, и представить предложения по совершенствованию порядка организации туристических поездок и экскурсий, обратив особое внимание на обеспечение необходимых мер безопасности.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 апреля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11. </w:t>
      </w:r>
      <w:hyperlink r:id="rId15" w:anchor="sel=27:1,27:27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"г"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Минздраву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В.И.Скворцовой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),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Минрегиону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И.Н.Слюняеву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Минобороны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С.К.Шойгу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МЧС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В.А.Пучкову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ФСИН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Г.А.Корниенко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ФМБА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В.В.Уйбе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ФАНО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М.М.Котюкову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ФОМС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Н.Н.Стадченко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азработать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и утвердить порядок предоставления федеральному бюджету межбюджетных трансфертов на финансовое обеспечение оказания федеральными государственными учреждениями здравоохранения медицинской помощи, включённой в базовую программу обязательного медицинского страхования.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31 марта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12. </w:t>
      </w:r>
      <w:hyperlink r:id="rId16" w:anchor="sel=29:2,29:15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"д"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Минспорту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В.Л.Мутко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проработать вопрос о возможности организации и проведения в Российской Федерации Всемирных специальных Олимпийских игр.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 апреля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13. </w:t>
      </w:r>
      <w:hyperlink r:id="rId17" w:anchor="sel=31:1,31:52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"е"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Минэкономразвития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совместно с палатами Федерального Собрания Российской Федерации обеспечить с учётом поручения Президента Российской Федерации от 22 марта 2013 г. № Пр-621 рассмотрение проекта федерального закона № 105976-6 «О внесении </w:t>
      </w: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>изменений в Федеральный закон «О несостоятельности (банкротстве)» и отдельные законодательные акты Российской Федерации в части регулирования реабилитационных процедур, применяемых в отношении гражданина-должника».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20 мая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14. </w:t>
      </w:r>
      <w:hyperlink r:id="rId18" w:anchor="sel=33:1,33:32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"ж"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Минздраву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В.И.Скворцовой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ФОМС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Н.Н.Стадченко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органами исполнительной власти субъектов Российской Федерации, палатами Федерального Собрания Российской Федерации и Общероссийским общественным движением "Народный фронт "За Россию" совместно с палатами Федерального Собрания Российской Федерации и Общероссийским общественным движением «Народный фронт «За Россию» проанализировать результаты поэтапного перевода медицинских организаций на преимущественно одноканальное финансирование за счёт средств обязательного медицинского страхования.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14 июля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15. </w:t>
      </w:r>
      <w:hyperlink r:id="rId19" w:anchor="sel=35:2,36:19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второму подпункта "з"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Минспорту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В.Л.Мутко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и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подготовить совместно с Общероссийским общественным движением «Народный фронт «За Россию» и представить в установленном порядке предложения по развитию национальной системы физкультурно-спортивного воспитания населения, включая формирование Всероссийского физкультурно-спортивного комплекса, с учётом международного опыта деятельности спортивных организаций.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15 марта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16. </w:t>
      </w:r>
      <w:hyperlink r:id="rId20" w:anchor="sel=38:1,38:34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третьему подпункта "з"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Минстрою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М.А.Меню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Минэкономразвития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и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Минрегиону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И.Н.Слюняеву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совместно с заинтересованными федеральными органами исполнительной власти, Экспертным советом при Правительстве Российской Федерации, высшими органами исполнительной власти субъектов Российской </w:t>
      </w: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>Федерации и Общероссийским общественным движением «Народный фронт «За Россию» подготовить и представить в установленном порядке предложения по совершенствованию законодательства Российской Федерации в части, касающейся благоустройства территорий поселений (городских округов), улучшения качества городской среды, развития территорий, повышения роли граждан в принятии градостроительных решений, включая развитие института публичных слушаний по градостроительной деятельности.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25 июня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17. </w:t>
      </w:r>
      <w:hyperlink r:id="rId21" w:anchor="sel=40:1,40:21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"и"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Минтруду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М.А.Топилину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ПФР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А.В.Дроздову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Общероссийским общественным движением «Народный фронт «За Россию» обеспечить информирование граждан об основных положениях пенсионный реформы и её перспективах.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20 февраля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18. </w:t>
      </w:r>
      <w:hyperlink r:id="rId22" w:anchor="sel=42:1,42:21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"к"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заинтересованными федеральными органами исполнительной власти и АНО "Агентство стратегических инициатив по продвижению новых проектов" подготовить предложения по расширению программ дополнительного образования детей.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17 февраля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19. </w:t>
      </w:r>
      <w:hyperlink r:id="rId23" w:anchor="sel=44:1,44:54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"л"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Минтруду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М.А.Топилину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),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Минстрою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М.А.Меню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Минэкономразвития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Минфину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заинтересованными органами исполнительной власти и Общероссийским общественным движением "Народный фронт "За Россию" продолжить обсуждение вопроса о продлении срока действия программы предоставления материнского (семейного) капитала после 2016 года, обратив особое внимание на обеспечение её адресности, а также провести оценку объёмов возникающих при этом обязательств федерального бюджета в долгосрочной перспективе.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19 мая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>20. </w:t>
      </w:r>
      <w:hyperlink r:id="rId24" w:anchor="sel=46:1,46:21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"м" пункта 2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Минэкономразвития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рассмотреть вопрос о возможности законодательного закрепления максимального размера родительской платы за присмотр и уход за детьми в дошкольных образовательных организациях.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15 апреля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21. </w:t>
      </w:r>
      <w:hyperlink r:id="rId25" w:anchor="sel=51:1,51:20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второму подпункта "а" пункта 3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Минздраву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В.И.Скворцовой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и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Минрегиону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И.Н.Слюняеву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высшими органами исполнительной власти субъектов Российской Федерации рассмотреть вопрос об осуществлении после 2014 года единовременных компенсационных выплат медицинским работникам, прибывшим на работу в сельские населённые пункты либо рабочие посёлки.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2 апреля 2014 г. 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22. </w:t>
      </w:r>
      <w:hyperlink r:id="rId26" w:anchor="sel=52:1,52:10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третьему подпункта "а" пункта 3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Минкультуры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В.Р.Мединскому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и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высшими органами исполнительной власти субъектов Российской Федерации рассмотреть вопрос о мерах по расширению использования возможностей музеев в образовательной деятельности.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 апреля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23. </w:t>
      </w:r>
      <w:hyperlink r:id="rId27" w:anchor="sel=53:1,53:27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четвертому подпункта "а" пункта 3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Минкультуры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В.Р.Мединскому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),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Минэкономразвития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Минфину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высшими органами исполнительной власти субъектов Российской Федерации рассмотреть вопрос о возможности использования части средств, предусмотренных федеральной целевой программой «Развитие внутреннего и въездного туризма в Российской Федерации (2011–2018 годы)», образовательными организациями на развитие внутреннего образовательного туризма.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>Срок - до 1 апреля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24. </w:t>
      </w:r>
      <w:hyperlink r:id="rId28" w:anchor="sel=55:1,55:37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"б" пункта 3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ФМС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К.О.Ромодановскому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высшими органами исполнительной власти субъектов Российской Федерации разработать комплекс мер по организации обучения русскому языку детей, для которых он не является родным, в том числе детей дошкольного возраста, не посещающих образовательные учреждения, предусмотрев при этом меры поддержки педагогических работников, привлекаемых к данной работе.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15 мая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25. </w:t>
      </w:r>
      <w:hyperlink r:id="rId29" w:anchor="sel=57:1,57:23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"в" пункта 3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Минздраву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В.И.Скворцовой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Росздравнадзору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М.А.Мурашко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ФОМС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Н.Н.Стадченко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высшими органами исполнительной власти субъектов Российской Федерации обеспечить контроль за эффективным использованием медицинского оборудования, в том числе закупленного в ходе реализации региональных программ модернизации здравоохранения в субъектах Российской Федерации.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до 2 апреля 2014 г. 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26. </w:t>
      </w:r>
      <w:hyperlink r:id="rId30" w:anchor="sel=60:1,60:28" w:tgtFrame="_blank" w:tooltip="" w:history="1">
        <w:r w:rsidRPr="00F07DC4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пункту 4 перечня поручений Президента</w:t>
        </w:r>
      </w:hyperlink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Минкультуры </w:t>
      </w:r>
      <w:proofErr w:type="gram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России  (</w:t>
      </w:r>
      <w:proofErr w:type="spellStart"/>
      <w:proofErr w:type="gram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В.Р.Мединскому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Минобороны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С.К.Шойгу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и 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Минрегиону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И.Н.Слюняеву</w:t>
      </w:r>
      <w:proofErr w:type="spellEnd"/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Правительством Санкт-Петербурга и Правительством Ленинградской области рассмотреть вопрос о создании музейно-мемориального комплекса «Дорога жизни», посвящённого обороне и блокаде Ленинграда (1941–1944 годы).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Срок - 15 февраля 2014 г.</w:t>
      </w:r>
    </w:p>
    <w:p w:rsidR="00F07DC4" w:rsidRPr="00F07DC4" w:rsidRDefault="00F07DC4" w:rsidP="00F07DC4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07DC4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О результатах доложить в Правительство Российской Федерации с проектами соответствующих докладов Президенту Российской Федерации.</w:t>
      </w:r>
    </w:p>
    <w:p w:rsidR="0058024B" w:rsidRDefault="0058024B">
      <w:bookmarkStart w:id="0" w:name="_GoBack"/>
      <w:bookmarkEnd w:id="0"/>
    </w:p>
    <w:sectPr w:rsidR="0058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C4"/>
    <w:rsid w:val="0058024B"/>
    <w:rsid w:val="00F0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3D3A8-0A20-4E12-BC9F-A4E8F0C5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aderarticledatelinedate">
    <w:name w:val="reader_article_dateline__date"/>
    <w:basedOn w:val="a0"/>
    <w:rsid w:val="00F07DC4"/>
  </w:style>
  <w:style w:type="character" w:customStyle="1" w:styleId="apple-converted-space">
    <w:name w:val="apple-converted-space"/>
    <w:basedOn w:val="a0"/>
    <w:rsid w:val="00F07DC4"/>
  </w:style>
  <w:style w:type="character" w:customStyle="1" w:styleId="readerarticledatelinetime">
    <w:name w:val="reader_article_dateline__time"/>
    <w:basedOn w:val="a0"/>
    <w:rsid w:val="00F07DC4"/>
  </w:style>
  <w:style w:type="paragraph" w:styleId="a3">
    <w:name w:val="Normal (Web)"/>
    <w:basedOn w:val="a"/>
    <w:uiPriority w:val="99"/>
    <w:semiHidden/>
    <w:unhideWhenUsed/>
    <w:rsid w:val="00F0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7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7037">
          <w:marLeft w:val="0"/>
          <w:marRight w:val="0"/>
          <w:marTop w:val="0"/>
          <w:marBottom w:val="0"/>
          <w:divBdr>
            <w:top w:val="single" w:sz="6" w:space="11" w:color="DCDCDC"/>
            <w:left w:val="single" w:sz="2" w:space="0" w:color="DCDCDC"/>
            <w:bottom w:val="single" w:sz="6" w:space="11" w:color="DCDCDC"/>
            <w:right w:val="single" w:sz="2" w:space="0" w:color="DCDC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ssignments/20078" TargetMode="External"/><Relationship Id="rId13" Type="http://schemas.openxmlformats.org/officeDocument/2006/relationships/hyperlink" Target="http://www.kremlin.ru/assignments/20078" TargetMode="External"/><Relationship Id="rId18" Type="http://schemas.openxmlformats.org/officeDocument/2006/relationships/hyperlink" Target="http://www.kremlin.ru/assignments/20078" TargetMode="External"/><Relationship Id="rId26" Type="http://schemas.openxmlformats.org/officeDocument/2006/relationships/hyperlink" Target="http://www.kremlin.ru/assignments/200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remlin.ru/assignments/20078" TargetMode="External"/><Relationship Id="rId7" Type="http://schemas.openxmlformats.org/officeDocument/2006/relationships/hyperlink" Target="http://www.kremlin.ru/assignments/20078" TargetMode="External"/><Relationship Id="rId12" Type="http://schemas.openxmlformats.org/officeDocument/2006/relationships/hyperlink" Target="http://www.kremlin.ru/assignments/20078" TargetMode="External"/><Relationship Id="rId17" Type="http://schemas.openxmlformats.org/officeDocument/2006/relationships/hyperlink" Target="http://www.kremlin.ru/assignments/20078" TargetMode="External"/><Relationship Id="rId25" Type="http://schemas.openxmlformats.org/officeDocument/2006/relationships/hyperlink" Target="http://www.kremlin.ru/assignments/200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remlin.ru/assignments/20078" TargetMode="External"/><Relationship Id="rId20" Type="http://schemas.openxmlformats.org/officeDocument/2006/relationships/hyperlink" Target="http://www.kremlin.ru/assignments/20078" TargetMode="External"/><Relationship Id="rId29" Type="http://schemas.openxmlformats.org/officeDocument/2006/relationships/hyperlink" Target="http://www.kremlin.ru/assignments/2007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remlin.ru/assignments/20078" TargetMode="External"/><Relationship Id="rId11" Type="http://schemas.openxmlformats.org/officeDocument/2006/relationships/hyperlink" Target="http://www.kremlin.ru/assignments/20078" TargetMode="External"/><Relationship Id="rId24" Type="http://schemas.openxmlformats.org/officeDocument/2006/relationships/hyperlink" Target="http://www.kremlin.ru/assignments/2007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kremlin.ru/assignments/20078" TargetMode="External"/><Relationship Id="rId15" Type="http://schemas.openxmlformats.org/officeDocument/2006/relationships/hyperlink" Target="http://www.kremlin.ru/assignments/20078" TargetMode="External"/><Relationship Id="rId23" Type="http://schemas.openxmlformats.org/officeDocument/2006/relationships/hyperlink" Target="http://www.kremlin.ru/assignments/20078" TargetMode="External"/><Relationship Id="rId28" Type="http://schemas.openxmlformats.org/officeDocument/2006/relationships/hyperlink" Target="http://www.kremlin.ru/assignments/20078" TargetMode="External"/><Relationship Id="rId10" Type="http://schemas.openxmlformats.org/officeDocument/2006/relationships/hyperlink" Target="http://www.kremlin.ru/assignments/20078" TargetMode="External"/><Relationship Id="rId19" Type="http://schemas.openxmlformats.org/officeDocument/2006/relationships/hyperlink" Target="http://www.kremlin.ru/assignments/2007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kremlin.ru/assignments/20078" TargetMode="External"/><Relationship Id="rId9" Type="http://schemas.openxmlformats.org/officeDocument/2006/relationships/hyperlink" Target="http://www.kremlin.ru/assignments/20078" TargetMode="External"/><Relationship Id="rId14" Type="http://schemas.openxmlformats.org/officeDocument/2006/relationships/hyperlink" Target="http://www.kremlin.ru/assignments/20078" TargetMode="External"/><Relationship Id="rId22" Type="http://schemas.openxmlformats.org/officeDocument/2006/relationships/hyperlink" Target="http://www.kremlin.ru/assignments/20078" TargetMode="External"/><Relationship Id="rId27" Type="http://schemas.openxmlformats.org/officeDocument/2006/relationships/hyperlink" Target="http://www.kremlin.ru/assignments/20078" TargetMode="External"/><Relationship Id="rId30" Type="http://schemas.openxmlformats.org/officeDocument/2006/relationships/hyperlink" Target="http://www.kremlin.ru/assignments/2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2014-09-29T08:01:00Z</dcterms:created>
  <dcterms:modified xsi:type="dcterms:W3CDTF">2014-09-29T08:02:00Z</dcterms:modified>
</cp:coreProperties>
</file>