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C23429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0F22C9">
        <w:rPr>
          <w:rFonts w:eastAsia="Batang"/>
          <w:b/>
          <w:sz w:val="40"/>
          <w:szCs w:val="40"/>
          <w:lang w:eastAsia="ko-KR"/>
        </w:rPr>
        <w:t>апрель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C1793">
        <w:rPr>
          <w:sz w:val="28"/>
          <w:szCs w:val="28"/>
        </w:rPr>
        <w:t>3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 w:rsidR="007A4680">
        <w:rPr>
          <w:sz w:val="28"/>
          <w:szCs w:val="28"/>
        </w:rPr>
        <w:t xml:space="preserve">егментах фармацевтического рынка                                              </w:t>
      </w:r>
      <w:r w:rsidR="004C1793">
        <w:rPr>
          <w:sz w:val="28"/>
          <w:szCs w:val="28"/>
        </w:rPr>
        <w:t>5</w:t>
      </w:r>
    </w:p>
    <w:p w:rsidR="00C23429" w:rsidRPr="00C23429" w:rsidRDefault="00C23429" w:rsidP="00C23429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 w:rsidR="007A4680">
        <w:rPr>
          <w:sz w:val="28"/>
          <w:szCs w:val="28"/>
        </w:rPr>
        <w:t>го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 w:rsidR="007A4680"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</w:t>
      </w:r>
      <w:r w:rsidR="0033711E">
        <w:rPr>
          <w:sz w:val="28"/>
          <w:szCs w:val="28"/>
        </w:rPr>
        <w:t>8</w:t>
      </w:r>
    </w:p>
    <w:p w:rsidR="00C23429" w:rsidRPr="00C23429" w:rsidRDefault="00C23429" w:rsidP="007A4680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ским ценам производителей ЖНВЛП в амбулаторном сегменте фармацевтическ</w:t>
      </w:r>
      <w:r w:rsidRPr="00C23429">
        <w:rPr>
          <w:sz w:val="28"/>
          <w:szCs w:val="28"/>
        </w:rPr>
        <w:t>о</w:t>
      </w:r>
      <w:r w:rsidRPr="00C23429">
        <w:rPr>
          <w:sz w:val="28"/>
          <w:szCs w:val="28"/>
        </w:rPr>
        <w:t>го рынка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877D9">
        <w:rPr>
          <w:color w:val="000000"/>
          <w:sz w:val="28"/>
          <w:szCs w:val="28"/>
        </w:rPr>
        <w:t>37</w:t>
      </w:r>
    </w:p>
    <w:p w:rsidR="00C23429" w:rsidRPr="00C23429" w:rsidRDefault="00C23429" w:rsidP="007A4680">
      <w:pPr>
        <w:widowControl w:val="0"/>
        <w:tabs>
          <w:tab w:val="left" w:pos="709"/>
          <w:tab w:val="left" w:pos="9540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 w:rsidR="007A4680">
        <w:rPr>
          <w:color w:val="000000"/>
          <w:sz w:val="28"/>
          <w:szCs w:val="28"/>
        </w:rPr>
        <w:t>го</w:t>
      </w:r>
    </w:p>
    <w:p w:rsidR="00C23429" w:rsidRPr="00C23429" w:rsidRDefault="007A4680" w:rsidP="00C23429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</w:t>
      </w:r>
      <w:r w:rsidR="00C23429" w:rsidRPr="00C23429">
        <w:rPr>
          <w:color w:val="000000"/>
          <w:sz w:val="28"/>
          <w:szCs w:val="28"/>
        </w:rPr>
        <w:t>егмент</w:t>
      </w:r>
      <w:r>
        <w:rPr>
          <w:color w:val="000000"/>
          <w:sz w:val="28"/>
          <w:szCs w:val="28"/>
        </w:rPr>
        <w:t xml:space="preserve">а </w:t>
      </w:r>
      <w:r w:rsidR="00C23429"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7A4680">
      <w:pPr>
        <w:widowControl w:val="0"/>
        <w:tabs>
          <w:tab w:val="left" w:pos="360"/>
          <w:tab w:val="left" w:pos="70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7A468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7A4680">
        <w:rPr>
          <w:bCs/>
          <w:color w:val="000000"/>
          <w:sz w:val="28"/>
          <w:szCs w:val="28"/>
        </w:rPr>
        <w:t xml:space="preserve">  </w:t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Таблица 3. </w:t>
      </w:r>
      <w:proofErr w:type="gramStart"/>
      <w:r w:rsidRPr="00C23429">
        <w:rPr>
          <w:sz w:val="28"/>
          <w:szCs w:val="28"/>
        </w:rPr>
        <w:t>ЖНВЛП, отсутствовавшие на фармацевтическом рынке субъе</w:t>
      </w:r>
      <w:r w:rsidRPr="00C23429">
        <w:rPr>
          <w:sz w:val="28"/>
          <w:szCs w:val="28"/>
        </w:rPr>
        <w:t>к</w:t>
      </w:r>
      <w:r w:rsidRPr="00C23429">
        <w:rPr>
          <w:sz w:val="28"/>
          <w:szCs w:val="28"/>
        </w:rPr>
        <w:t>тов Российской Федерации в каждый из анализируемых периодов.</w:t>
      </w:r>
      <w:proofErr w:type="gramEnd"/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C23429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C23429" w:rsidRDefault="00F61322" w:rsidP="00C23429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A920E9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ф</w:t>
            </w:r>
            <w:proofErr w:type="gramEnd"/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2E3D54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125BEE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125BEE">
              <w:rPr>
                <w:sz w:val="28"/>
                <w:szCs w:val="28"/>
              </w:rPr>
              <w:t>апрель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C23429" w:rsidP="00125BEE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C23429">
              <w:rPr>
                <w:sz w:val="28"/>
                <w:szCs w:val="28"/>
              </w:rPr>
              <w:t>отчетному</w:t>
            </w:r>
            <w:proofErr w:type="gramEnd"/>
            <w:r w:rsidRPr="00C23429">
              <w:rPr>
                <w:sz w:val="28"/>
                <w:szCs w:val="28"/>
              </w:rPr>
              <w:t xml:space="preserve"> (</w:t>
            </w:r>
            <w:r w:rsidR="00125BEE">
              <w:rPr>
                <w:sz w:val="28"/>
                <w:szCs w:val="28"/>
              </w:rPr>
              <w:t>март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</w:t>
      </w:r>
      <w:r w:rsidRPr="00C23429">
        <w:rPr>
          <w:sz w:val="28"/>
          <w:szCs w:val="28"/>
        </w:rPr>
        <w:t>и</w:t>
      </w:r>
      <w:r w:rsidRPr="00C23429">
        <w:rPr>
          <w:sz w:val="28"/>
          <w:szCs w:val="28"/>
        </w:rPr>
        <w:t>тия Российской экономики (протокол от 10.03.2009 №9).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C23429">
        <w:rPr>
          <w:sz w:val="28"/>
          <w:szCs w:val="28"/>
        </w:rPr>
        <w:t>о</w:t>
      </w:r>
      <w:r w:rsidRPr="00C23429">
        <w:rPr>
          <w:sz w:val="28"/>
          <w:szCs w:val="28"/>
        </w:rPr>
        <w:t>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C23429">
        <w:rPr>
          <w:sz w:val="28"/>
          <w:szCs w:val="28"/>
        </w:rPr>
        <w:t>н</w:t>
      </w:r>
      <w:r w:rsidRPr="00C23429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C23429">
        <w:rPr>
          <w:bCs/>
          <w:sz w:val="28"/>
          <w:szCs w:val="28"/>
        </w:rPr>
        <w:t>б</w:t>
      </w:r>
      <w:r w:rsidRPr="00C23429">
        <w:rPr>
          <w:bCs/>
          <w:sz w:val="28"/>
          <w:szCs w:val="28"/>
        </w:rPr>
        <w:t>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год, а также перечней лекарственных препаратов для мед</w:t>
      </w:r>
      <w:r w:rsidR="00F61322" w:rsidRPr="00F61322">
        <w:rPr>
          <w:sz w:val="28"/>
          <w:szCs w:val="28"/>
        </w:rPr>
        <w:t>и</w:t>
      </w:r>
      <w:r w:rsidR="00F61322" w:rsidRPr="00F61322">
        <w:rPr>
          <w:sz w:val="28"/>
          <w:szCs w:val="28"/>
        </w:rPr>
        <w:t>цинского применения и минимального ассортимента лекарственных препаратов,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Федерации, р</w:t>
      </w:r>
      <w:r w:rsidRPr="00C23429">
        <w:rPr>
          <w:sz w:val="28"/>
          <w:szCs w:val="28"/>
        </w:rPr>
        <w:t>е</w:t>
      </w:r>
      <w:r w:rsidRPr="00C23429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Перечень), утве</w:t>
      </w:r>
      <w:r w:rsidRPr="00C23429">
        <w:rPr>
          <w:sz w:val="28"/>
          <w:szCs w:val="28"/>
        </w:rPr>
        <w:t>р</w:t>
      </w:r>
      <w:r w:rsidRPr="00C23429">
        <w:rPr>
          <w:sz w:val="28"/>
          <w:szCs w:val="28"/>
        </w:rPr>
        <w:t xml:space="preserve">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       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Pr="00C23429">
        <w:rPr>
          <w:sz w:val="28"/>
          <w:szCs w:val="28"/>
        </w:rPr>
        <w:t>, по упаковкам ЖНВЛП, цены на которые были внесены в Госуда</w:t>
      </w:r>
      <w:r w:rsidRPr="00C23429">
        <w:rPr>
          <w:sz w:val="28"/>
          <w:szCs w:val="28"/>
        </w:rPr>
        <w:t>р</w:t>
      </w:r>
      <w:r w:rsidRPr="00C23429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125BEE">
        <w:rPr>
          <w:sz w:val="28"/>
          <w:szCs w:val="28"/>
        </w:rPr>
        <w:t>4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125BEE">
        <w:rPr>
          <w:sz w:val="28"/>
          <w:szCs w:val="28"/>
        </w:rPr>
        <w:t>5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125BEE">
        <w:rPr>
          <w:b/>
          <w:bCs/>
          <w:sz w:val="28"/>
          <w:szCs w:val="28"/>
        </w:rPr>
        <w:t xml:space="preserve">4586389 </w:t>
      </w:r>
      <w:r w:rsidRPr="00C23429">
        <w:rPr>
          <w:sz w:val="28"/>
          <w:szCs w:val="28"/>
        </w:rPr>
        <w:t>учетны</w:t>
      </w:r>
      <w:r w:rsidR="00125BEE"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 w:rsidR="00125BEE">
        <w:rPr>
          <w:sz w:val="28"/>
          <w:szCs w:val="28"/>
        </w:rPr>
        <w:t>ей</w:t>
      </w:r>
      <w:r w:rsidRPr="00C23429">
        <w:rPr>
          <w:sz w:val="28"/>
          <w:szCs w:val="28"/>
        </w:rPr>
        <w:t>,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субъектами Российской Федерации. 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2E3D54">
        <w:rPr>
          <w:b/>
          <w:bCs/>
          <w:sz w:val="28"/>
          <w:szCs w:val="28"/>
        </w:rPr>
        <w:t>4</w:t>
      </w:r>
      <w:r w:rsidR="00125BEE">
        <w:rPr>
          <w:b/>
          <w:bCs/>
          <w:sz w:val="28"/>
          <w:szCs w:val="28"/>
        </w:rPr>
        <w:t xml:space="preserve">329148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125BEE">
        <w:rPr>
          <w:b/>
          <w:bCs/>
          <w:sz w:val="28"/>
          <w:szCs w:val="28"/>
        </w:rPr>
        <w:t>7</w:t>
      </w:r>
      <w:r w:rsidR="00F61322">
        <w:rPr>
          <w:b/>
          <w:bCs/>
          <w:sz w:val="28"/>
          <w:szCs w:val="28"/>
        </w:rPr>
        <w:t>2</w:t>
      </w:r>
      <w:r w:rsidR="00125BEE">
        <w:rPr>
          <w:b/>
          <w:bCs/>
          <w:sz w:val="28"/>
          <w:szCs w:val="28"/>
        </w:rPr>
        <w:t>4</w:t>
      </w:r>
      <w:r w:rsidR="002E3D54">
        <w:rPr>
          <w:b/>
          <w:bCs/>
          <w:sz w:val="28"/>
          <w:szCs w:val="28"/>
        </w:rPr>
        <w:t>1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</w:t>
      </w:r>
      <w:r w:rsidRPr="00C23429">
        <w:rPr>
          <w:sz w:val="28"/>
          <w:szCs w:val="28"/>
        </w:rPr>
        <w:t>д</w:t>
      </w:r>
      <w:r w:rsidRPr="00C23429">
        <w:rPr>
          <w:sz w:val="28"/>
          <w:szCs w:val="28"/>
        </w:rPr>
        <w:t>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125BEE" w:rsidRPr="00C23429" w:rsidTr="00125BEE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C23429" w:rsidRDefault="00125BEE" w:rsidP="00B77D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342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509599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481016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28582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491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110037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95890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14147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493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46769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45467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1302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327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302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953244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895742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57502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1187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838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539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283823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255241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28582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520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134875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123078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11797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432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555060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518225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36835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1533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1171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536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288372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263550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24822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533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1834748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1777857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56891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1767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1299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485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558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125BEE" w:rsidRPr="00C23429" w:rsidRDefault="00125BEE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379461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354098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25363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670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418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sz w:val="20"/>
                <w:szCs w:val="20"/>
              </w:rPr>
            </w:pPr>
            <w:r w:rsidRPr="00125BEE">
              <w:rPr>
                <w:sz w:val="20"/>
                <w:szCs w:val="20"/>
              </w:rPr>
              <w:t>503</w:t>
            </w:r>
          </w:p>
        </w:tc>
      </w:tr>
      <w:tr w:rsidR="00125BEE" w:rsidRPr="00C23429" w:rsidTr="00125B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125BEE" w:rsidRPr="00C23429" w:rsidRDefault="00125BEE" w:rsidP="00E01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342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4586389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4329148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257241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6731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4678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2073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4745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3885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125BEE" w:rsidRPr="00125BEE" w:rsidRDefault="00125BEE" w:rsidP="00125BEE">
            <w:pPr>
              <w:jc w:val="center"/>
              <w:rPr>
                <w:b/>
                <w:sz w:val="20"/>
                <w:szCs w:val="20"/>
              </w:rPr>
            </w:pPr>
            <w:r w:rsidRPr="00125BEE">
              <w:rPr>
                <w:b/>
                <w:sz w:val="20"/>
                <w:szCs w:val="20"/>
              </w:rPr>
              <w:t>4416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25BEE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347DAC">
        <w:rPr>
          <w:color w:val="000000"/>
          <w:sz w:val="28"/>
          <w:szCs w:val="28"/>
        </w:rPr>
        <w:t>р</w:t>
      </w:r>
      <w:r w:rsidRPr="00347DAC">
        <w:rPr>
          <w:color w:val="000000"/>
          <w:sz w:val="28"/>
          <w:szCs w:val="28"/>
        </w:rPr>
        <w:t>ном и госпитальном сегментах фармацевтического рынка.</w:t>
      </w:r>
      <w:r w:rsidR="00624A49">
        <w:rPr>
          <w:color w:val="000000"/>
          <w:sz w:val="28"/>
          <w:szCs w:val="28"/>
        </w:rPr>
        <w:t xml:space="preserve"> </w:t>
      </w:r>
      <w:proofErr w:type="gramEnd"/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47DAC">
        <w:rPr>
          <w:color w:val="000000"/>
          <w:sz w:val="28"/>
          <w:szCs w:val="28"/>
        </w:rPr>
        <w:t xml:space="preserve">В среднем по России в </w:t>
      </w:r>
      <w:r w:rsidR="00125BEE">
        <w:rPr>
          <w:color w:val="000000"/>
          <w:sz w:val="28"/>
          <w:szCs w:val="28"/>
        </w:rPr>
        <w:t>апреле</w:t>
      </w:r>
      <w:r w:rsidRPr="00347DAC">
        <w:rPr>
          <w:color w:val="000000"/>
          <w:sz w:val="28"/>
          <w:szCs w:val="28"/>
        </w:rPr>
        <w:t xml:space="preserve"> 2016 года, по данным представленным р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 xml:space="preserve">спондентами,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125BEE">
        <w:rPr>
          <w:b/>
          <w:color w:val="000000"/>
          <w:sz w:val="28"/>
          <w:szCs w:val="28"/>
        </w:rPr>
        <w:t xml:space="preserve">8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1A647E">
        <w:rPr>
          <w:b/>
          <w:bCs/>
          <w:color w:val="000000"/>
          <w:sz w:val="28"/>
          <w:szCs w:val="28"/>
        </w:rPr>
        <w:t>5</w:t>
      </w:r>
      <w:r w:rsidRPr="00347DAC">
        <w:rPr>
          <w:color w:val="000000"/>
          <w:sz w:val="28"/>
          <w:szCs w:val="28"/>
        </w:rPr>
        <w:t xml:space="preserve">, в госпитальном - </w:t>
      </w:r>
      <w:r w:rsidRPr="00347DAC">
        <w:rPr>
          <w:b/>
          <w:bCs/>
          <w:color w:val="000000"/>
          <w:sz w:val="28"/>
          <w:szCs w:val="28"/>
        </w:rPr>
        <w:t>323</w:t>
      </w:r>
      <w:r w:rsidRPr="00347DAC">
        <w:rPr>
          <w:color w:val="000000"/>
          <w:sz w:val="28"/>
          <w:szCs w:val="28"/>
        </w:rPr>
        <w:t>).</w:t>
      </w:r>
      <w:proofErr w:type="gramEnd"/>
    </w:p>
    <w:p w:rsidR="00125BEE" w:rsidRDefault="00347DAC" w:rsidP="00125BE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proofErr w:type="gramStart"/>
      <w:r w:rsidR="00125BEE" w:rsidRPr="00125BEE">
        <w:rPr>
          <w:color w:val="000000"/>
          <w:sz w:val="28"/>
          <w:szCs w:val="28"/>
        </w:rPr>
        <w:t>Чукотский а.окр.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255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Ненецкий а.окр.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270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Еврейская а.о.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273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Чеченская Республика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277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Волого</w:t>
      </w:r>
      <w:r w:rsidR="00125BEE" w:rsidRPr="00125BEE">
        <w:rPr>
          <w:color w:val="000000"/>
          <w:sz w:val="28"/>
          <w:szCs w:val="28"/>
        </w:rPr>
        <w:t>д</w:t>
      </w:r>
      <w:r w:rsidR="00125BEE" w:rsidRPr="00125BEE">
        <w:rPr>
          <w:color w:val="000000"/>
          <w:sz w:val="28"/>
          <w:szCs w:val="28"/>
        </w:rPr>
        <w:t>ская область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290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Дагестан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295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Кабардино-Балкарская Республика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314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г. Севастополь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314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Адыгея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317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Калмыкия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332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Сахалинская область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337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Карелия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348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Марий Эл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357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Пензенская область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364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Крым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366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Псковская область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370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Карачаево-Черкесская Республика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373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Алтай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376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Калини</w:t>
      </w:r>
      <w:r w:rsidR="00125BEE" w:rsidRPr="00125BEE">
        <w:rPr>
          <w:color w:val="000000"/>
          <w:sz w:val="28"/>
          <w:szCs w:val="28"/>
        </w:rPr>
        <w:t>н</w:t>
      </w:r>
      <w:r w:rsidR="00125BEE" w:rsidRPr="00125BEE">
        <w:rPr>
          <w:color w:val="000000"/>
          <w:sz w:val="28"/>
          <w:szCs w:val="28"/>
        </w:rPr>
        <w:t>градская область</w:t>
      </w:r>
      <w:r w:rsidR="00125BEE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377</w:t>
      </w:r>
      <w:r w:rsidR="00125BEE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Амурская область</w:t>
      </w:r>
      <w:proofErr w:type="gramEnd"/>
      <w:r w:rsidR="00125BEE">
        <w:rPr>
          <w:color w:val="000000"/>
          <w:sz w:val="28"/>
          <w:szCs w:val="28"/>
        </w:rPr>
        <w:t xml:space="preserve"> (</w:t>
      </w:r>
      <w:proofErr w:type="gramStart"/>
      <w:r w:rsidR="00125BEE" w:rsidRPr="00125BEE">
        <w:rPr>
          <w:color w:val="000000"/>
          <w:sz w:val="28"/>
          <w:szCs w:val="28"/>
        </w:rPr>
        <w:t>378</w:t>
      </w:r>
      <w:r w:rsidR="00125BEE">
        <w:rPr>
          <w:color w:val="000000"/>
          <w:sz w:val="28"/>
          <w:szCs w:val="28"/>
        </w:rPr>
        <w:t>),</w:t>
      </w:r>
      <w:r w:rsidR="002C71D5">
        <w:rPr>
          <w:color w:val="000000"/>
          <w:sz w:val="28"/>
          <w:szCs w:val="28"/>
        </w:rPr>
        <w:t xml:space="preserve"> </w:t>
      </w:r>
      <w:r w:rsidR="00125BEE" w:rsidRPr="00125BEE">
        <w:rPr>
          <w:color w:val="000000"/>
          <w:sz w:val="28"/>
          <w:szCs w:val="28"/>
        </w:rPr>
        <w:t>Республика Саха (Якутия)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382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Хакасия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384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Новгородская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384</w:t>
      </w:r>
      <w:r w:rsidR="003D5487">
        <w:rPr>
          <w:color w:val="000000"/>
          <w:sz w:val="28"/>
          <w:szCs w:val="28"/>
        </w:rPr>
        <w:t>)</w:t>
      </w:r>
      <w:r w:rsidR="002C71D5">
        <w:rPr>
          <w:color w:val="000000"/>
          <w:sz w:val="28"/>
          <w:szCs w:val="28"/>
        </w:rPr>
        <w:t xml:space="preserve">, </w:t>
      </w:r>
      <w:r w:rsidR="00125BEE" w:rsidRPr="00125BEE">
        <w:rPr>
          <w:color w:val="000000"/>
          <w:sz w:val="28"/>
          <w:szCs w:val="28"/>
        </w:rPr>
        <w:t>Ленинградская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388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Калужская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389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Забайкальский край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389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Тюменская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394</w:t>
      </w:r>
      <w:r w:rsidR="003D5487">
        <w:rPr>
          <w:color w:val="000000"/>
          <w:sz w:val="28"/>
          <w:szCs w:val="28"/>
        </w:rPr>
        <w:t>),</w:t>
      </w:r>
      <w:r w:rsidR="002C71D5">
        <w:rPr>
          <w:color w:val="000000"/>
          <w:sz w:val="28"/>
          <w:szCs w:val="28"/>
        </w:rPr>
        <w:t xml:space="preserve"> </w:t>
      </w:r>
      <w:r w:rsidR="00125BEE" w:rsidRPr="00125BEE">
        <w:rPr>
          <w:color w:val="000000"/>
          <w:sz w:val="28"/>
          <w:szCs w:val="28"/>
        </w:rPr>
        <w:t>Владимирская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395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Приморский край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397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Смоленская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398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Брянская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399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Курская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399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Воронежская область</w:t>
      </w:r>
      <w:r w:rsidR="003D5487">
        <w:rPr>
          <w:color w:val="000000"/>
          <w:sz w:val="28"/>
          <w:szCs w:val="28"/>
        </w:rPr>
        <w:t>(</w:t>
      </w:r>
      <w:r w:rsidR="00125BEE" w:rsidRPr="00125BEE">
        <w:rPr>
          <w:color w:val="000000"/>
          <w:sz w:val="28"/>
          <w:szCs w:val="28"/>
        </w:rPr>
        <w:t>402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Республика Тыва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403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Оренбургская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407</w:t>
      </w:r>
      <w:r w:rsidR="003D5487">
        <w:rPr>
          <w:color w:val="000000"/>
          <w:sz w:val="28"/>
          <w:szCs w:val="28"/>
        </w:rPr>
        <w:t xml:space="preserve">), </w:t>
      </w:r>
      <w:r w:rsidR="00125BEE" w:rsidRPr="00125BEE">
        <w:rPr>
          <w:color w:val="000000"/>
          <w:sz w:val="28"/>
          <w:szCs w:val="28"/>
        </w:rPr>
        <w:t>Тверская область</w:t>
      </w:r>
      <w:r w:rsidR="003D5487">
        <w:rPr>
          <w:color w:val="000000"/>
          <w:sz w:val="28"/>
          <w:szCs w:val="28"/>
        </w:rPr>
        <w:t xml:space="preserve"> (</w:t>
      </w:r>
      <w:r w:rsidR="00125BEE" w:rsidRPr="00125BEE">
        <w:rPr>
          <w:color w:val="000000"/>
          <w:sz w:val="28"/>
          <w:szCs w:val="28"/>
        </w:rPr>
        <w:t>408</w:t>
      </w:r>
      <w:r w:rsidR="003D5487">
        <w:rPr>
          <w:color w:val="000000"/>
          <w:sz w:val="28"/>
          <w:szCs w:val="28"/>
        </w:rPr>
        <w:t>).</w:t>
      </w:r>
      <w:proofErr w:type="gramEnd"/>
    </w:p>
    <w:p w:rsidR="003D5487" w:rsidRPr="003D5487" w:rsidRDefault="003D5487" w:rsidP="00125BEE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Таблица 2. </w:t>
      </w:r>
      <w:proofErr w:type="gramStart"/>
      <w:r w:rsidRPr="00347DAC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2C71D5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2C71D5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2C71D5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77D19" w:rsidRPr="002C71D5" w:rsidTr="00B77D19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B77D19" w:rsidRPr="002C71D5" w:rsidRDefault="00B77D19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1D5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B77D19" w:rsidRPr="002C71D5" w:rsidRDefault="00B77D19" w:rsidP="00125BEE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40</w:t>
            </w:r>
            <w:r w:rsidR="00125BEE" w:rsidRPr="002C71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B77D19" w:rsidRPr="002C71D5" w:rsidRDefault="00B77D19" w:rsidP="00125BEE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40</w:t>
            </w:r>
            <w:r w:rsidR="00125BEE" w:rsidRPr="002C71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2C71D5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B77D19" w:rsidRPr="002C71D5" w:rsidRDefault="00B77D19" w:rsidP="00125BEE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</w:t>
            </w:r>
            <w:r w:rsidR="00125BEE" w:rsidRPr="002C71D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B77D19" w:rsidRPr="002C71D5" w:rsidRDefault="00B77D19" w:rsidP="00125BEE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32</w:t>
            </w:r>
            <w:r w:rsidR="00125BEE" w:rsidRPr="002C71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B77D19" w:rsidRPr="002C71D5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2C71D5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77D19" w:rsidRPr="002C71D5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B77D19" w:rsidRPr="002C71D5" w:rsidRDefault="00B77D19" w:rsidP="00B77D19">
            <w:pPr>
              <w:jc w:val="center"/>
              <w:rPr>
                <w:b/>
                <w:sz w:val="20"/>
                <w:szCs w:val="20"/>
              </w:rPr>
            </w:pPr>
            <w:r w:rsidRPr="002C71D5">
              <w:rPr>
                <w:b/>
                <w:sz w:val="20"/>
                <w:szCs w:val="20"/>
              </w:rPr>
              <w:t>325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133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80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150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178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309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213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150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214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349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433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338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390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331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444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406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375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color w:val="FF0000"/>
                <w:sz w:val="20"/>
                <w:szCs w:val="20"/>
              </w:rPr>
            </w:pPr>
            <w:r w:rsidRPr="002C71D5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332</w:t>
            </w:r>
          </w:p>
        </w:tc>
      </w:tr>
      <w:tr w:rsidR="002C71D5" w:rsidRPr="002C71D5" w:rsidTr="002C71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2C71D5" w:rsidRPr="002C71D5" w:rsidRDefault="002C71D5" w:rsidP="00125BEE">
            <w:pPr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C71D5" w:rsidRPr="002C71D5" w:rsidRDefault="002C71D5" w:rsidP="002C71D5">
            <w:pPr>
              <w:jc w:val="center"/>
              <w:rPr>
                <w:sz w:val="20"/>
                <w:szCs w:val="20"/>
              </w:rPr>
            </w:pPr>
            <w:r w:rsidRPr="002C71D5">
              <w:rPr>
                <w:sz w:val="20"/>
                <w:szCs w:val="20"/>
              </w:rPr>
              <w:t>367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ЖНВЛП, отсу</w:t>
      </w:r>
      <w:r w:rsidRPr="00347DAC">
        <w:rPr>
          <w:color w:val="000000"/>
          <w:sz w:val="28"/>
          <w:szCs w:val="28"/>
        </w:rPr>
        <w:t>т</w:t>
      </w:r>
      <w:r w:rsidRPr="00347DAC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347DAC">
        <w:rPr>
          <w:color w:val="000000"/>
          <w:sz w:val="28"/>
          <w:szCs w:val="28"/>
        </w:rPr>
        <w:t>ж</w:t>
      </w:r>
      <w:r w:rsidRPr="00347DAC">
        <w:rPr>
          <w:color w:val="000000"/>
          <w:sz w:val="28"/>
          <w:szCs w:val="28"/>
        </w:rPr>
        <w:t>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347DAC">
        <w:rPr>
          <w:color w:val="000000"/>
          <w:sz w:val="28"/>
          <w:szCs w:val="28"/>
        </w:rPr>
        <w:t>и</w:t>
      </w:r>
      <w:r w:rsidRPr="00347DAC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347DAC">
        <w:rPr>
          <w:color w:val="000000"/>
          <w:sz w:val="28"/>
          <w:szCs w:val="28"/>
        </w:rPr>
        <w:t>н</w:t>
      </w:r>
      <w:r w:rsidRPr="00347DAC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347DAC">
        <w:rPr>
          <w:color w:val="000000"/>
          <w:sz w:val="28"/>
          <w:szCs w:val="28"/>
        </w:rPr>
        <w:t>над</w:t>
      </w:r>
      <w:proofErr w:type="gramEnd"/>
      <w:r w:rsidRPr="00347DAC">
        <w:rPr>
          <w:color w:val="000000"/>
          <w:sz w:val="28"/>
          <w:szCs w:val="28"/>
        </w:rPr>
        <w:t xml:space="preserve"> зар</w:t>
      </w:r>
      <w:r w:rsidRPr="00347DAC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347DAC">
        <w:rPr>
          <w:color w:val="000000"/>
          <w:sz w:val="28"/>
          <w:szCs w:val="28"/>
        </w:rPr>
        <w:t>н</w:t>
      </w:r>
      <w:r w:rsidRPr="00347DAC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347DAC">
        <w:rPr>
          <w:color w:val="000000"/>
          <w:sz w:val="28"/>
          <w:szCs w:val="28"/>
        </w:rPr>
        <w:t>и</w:t>
      </w:r>
      <w:r w:rsidRPr="00347DAC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841594" w:rsidRDefault="00841594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C0F8E" w:rsidRPr="00CC3BA6" w:rsidRDefault="004C0F8E" w:rsidP="00BC4A67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</w:t>
      </w:r>
      <w:r w:rsidRPr="00CC3BA6">
        <w:rPr>
          <w:rFonts w:eastAsia="Batang"/>
          <w:sz w:val="28"/>
          <w:szCs w:val="28"/>
          <w:lang w:eastAsia="ko-KR"/>
        </w:rPr>
        <w:t>а</w:t>
      </w:r>
      <w:r w:rsidRPr="00CC3BA6">
        <w:rPr>
          <w:rFonts w:eastAsia="Batang"/>
          <w:sz w:val="28"/>
          <w:szCs w:val="28"/>
          <w:lang w:eastAsia="ko-KR"/>
        </w:rPr>
        <w:t>лее - набор)</w:t>
      </w:r>
      <w:r w:rsidRPr="00CC3BA6">
        <w:rPr>
          <w:sz w:val="28"/>
          <w:szCs w:val="28"/>
        </w:rPr>
        <w:t>,</w:t>
      </w:r>
      <w:r w:rsidR="00624A49">
        <w:rPr>
          <w:sz w:val="28"/>
          <w:szCs w:val="28"/>
        </w:rPr>
        <w:t xml:space="preserve"> </w:t>
      </w:r>
      <w:r w:rsidR="00367E97" w:rsidRPr="00367E97">
        <w:rPr>
          <w:sz w:val="28"/>
          <w:szCs w:val="28"/>
        </w:rPr>
        <w:t xml:space="preserve">информация по ценам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</w:t>
      </w:r>
      <w:r w:rsidRPr="00CC3BA6"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 w:rsidR="00692DCD">
        <w:rPr>
          <w:rFonts w:eastAsia="Batang"/>
          <w:sz w:val="28"/>
          <w:szCs w:val="28"/>
          <w:lang w:eastAsia="ko-KR"/>
        </w:rPr>
        <w:t>апрель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692DCD" w:rsidRPr="00692DCD">
        <w:rPr>
          <w:rFonts w:eastAsia="Batang"/>
          <w:sz w:val="28"/>
          <w:szCs w:val="28"/>
          <w:lang w:eastAsia="ko-KR"/>
        </w:rPr>
        <w:t>март</w:t>
      </w:r>
      <w:r>
        <w:rPr>
          <w:rFonts w:eastAsia="Batang"/>
          <w:sz w:val="28"/>
          <w:szCs w:val="28"/>
          <w:lang w:eastAsia="ko-KR"/>
        </w:rPr>
        <w:t xml:space="preserve"> 201</w:t>
      </w:r>
      <w:r w:rsidR="00903FF2"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</w:t>
      </w:r>
      <w:r w:rsidRPr="00CC3BA6">
        <w:rPr>
          <w:rFonts w:eastAsia="Batang"/>
          <w:sz w:val="28"/>
          <w:szCs w:val="28"/>
          <w:lang w:eastAsia="ko-KR"/>
        </w:rPr>
        <w:t>е</w:t>
      </w:r>
      <w:r w:rsidRPr="00CC3BA6">
        <w:rPr>
          <w:rFonts w:eastAsia="Batang"/>
          <w:sz w:val="28"/>
          <w:szCs w:val="28"/>
          <w:lang w:eastAsia="ko-KR"/>
        </w:rPr>
        <w:t>кабрь 201</w:t>
      </w:r>
      <w:r w:rsidR="00490F6D"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CC3BA6"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>входящих в набор соответствующего субъекта Российской Федерации. Для расчета измен</w:t>
      </w:r>
      <w:r w:rsidRPr="00CC3BA6">
        <w:rPr>
          <w:rFonts w:eastAsia="Batang"/>
          <w:sz w:val="28"/>
          <w:szCs w:val="28"/>
          <w:lang w:eastAsia="ko-KR"/>
        </w:rPr>
        <w:t>е</w:t>
      </w:r>
      <w:r w:rsidRPr="00CC3BA6">
        <w:rPr>
          <w:rFonts w:eastAsia="Batang"/>
          <w:sz w:val="28"/>
          <w:szCs w:val="28"/>
          <w:lang w:eastAsia="ko-KR"/>
        </w:rPr>
        <w:t xml:space="preserve">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</w:t>
      </w:r>
      <w:r w:rsidRPr="00CC3BA6">
        <w:rPr>
          <w:rFonts w:eastAsia="Batang"/>
          <w:sz w:val="28"/>
          <w:szCs w:val="28"/>
          <w:lang w:eastAsia="ko-KR"/>
        </w:rPr>
        <w:t>т</w:t>
      </w:r>
      <w:r w:rsidRPr="00CC3BA6">
        <w:rPr>
          <w:rFonts w:eastAsia="Batang"/>
          <w:sz w:val="28"/>
          <w:szCs w:val="28"/>
          <w:lang w:eastAsia="ko-KR"/>
        </w:rPr>
        <w:t>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4C0F8E" w:rsidRDefault="00C84B01" w:rsidP="00BC4A6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="004C0F8E" w:rsidRPr="000207A1">
        <w:rPr>
          <w:rFonts w:eastAsia="Batang"/>
          <w:sz w:val="28"/>
          <w:szCs w:val="28"/>
          <w:lang w:eastAsia="ko-KR"/>
        </w:rPr>
        <w:t>розничных цен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F0056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в </w:t>
      </w:r>
      <w:r w:rsidR="00692DCD">
        <w:rPr>
          <w:rFonts w:eastAsia="Batang"/>
          <w:sz w:val="28"/>
          <w:szCs w:val="28"/>
          <w:lang w:eastAsia="ko-KR"/>
        </w:rPr>
        <w:t>апреле</w:t>
      </w:r>
      <w:r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692DCD">
        <w:rPr>
          <w:rFonts w:eastAsia="Batang"/>
          <w:sz w:val="28"/>
          <w:szCs w:val="28"/>
          <w:lang w:eastAsia="ko-KR"/>
        </w:rPr>
        <w:t>марту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</w:t>
      </w:r>
      <w:r w:rsidR="00692DCD" w:rsidRPr="00692DCD">
        <w:rPr>
          <w:rFonts w:eastAsia="Batang"/>
          <w:bCs/>
          <w:sz w:val="28"/>
          <w:szCs w:val="28"/>
          <w:lang w:eastAsia="ko-KR"/>
        </w:rPr>
        <w:t>остался</w:t>
      </w:r>
      <w:r w:rsidR="00692DCD" w:rsidRPr="00692DCD">
        <w:rPr>
          <w:rFonts w:eastAsia="Batang"/>
          <w:sz w:val="28"/>
          <w:szCs w:val="28"/>
          <w:lang w:eastAsia="ko-KR"/>
        </w:rPr>
        <w:t xml:space="preserve"> на прежнем уровне</w:t>
      </w:r>
      <w:r w:rsidR="00692DCD">
        <w:rPr>
          <w:rFonts w:eastAsia="Batang"/>
          <w:sz w:val="28"/>
          <w:szCs w:val="28"/>
          <w:lang w:eastAsia="ko-KR"/>
        </w:rPr>
        <w:t>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0F22C9">
        <w:rPr>
          <w:rFonts w:eastAsia="Batang"/>
          <w:sz w:val="28"/>
          <w:szCs w:val="28"/>
          <w:lang w:eastAsia="ko-KR"/>
        </w:rPr>
        <w:t xml:space="preserve">а </w:t>
      </w:r>
      <w:r w:rsidR="00692DCD">
        <w:rPr>
          <w:rFonts w:eastAsia="Batang"/>
          <w:color w:val="000000"/>
          <w:sz w:val="28"/>
          <w:szCs w:val="28"/>
          <w:lang w:eastAsia="ko-KR"/>
        </w:rPr>
        <w:t>п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>о отнош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>е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 xml:space="preserve">нию к 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4C0F8E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0207A1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84096A">
        <w:rPr>
          <w:rFonts w:eastAsia="Batang"/>
          <w:b/>
          <w:color w:val="000000"/>
          <w:sz w:val="28"/>
          <w:szCs w:val="28"/>
          <w:lang w:eastAsia="ko-KR"/>
        </w:rPr>
        <w:t>3</w:t>
      </w:r>
      <w:r w:rsidR="004C0F8E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25252F" w:rsidRPr="0025252F" w:rsidRDefault="0025252F" w:rsidP="00BC4A6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федеральных округах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4C0F8E" w:rsidRPr="00692DCD" w:rsidTr="00D15C79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4C0F8E" w:rsidRPr="00692DCD" w:rsidTr="00D15C79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490F6D" w:rsidP="00E03B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</w:t>
            </w:r>
            <w:r w:rsidR="00E03B9B" w:rsidRPr="00692D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490F6D" w:rsidP="00692DC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</w:t>
            </w:r>
            <w:r w:rsidR="00692DCD" w:rsidRPr="00692D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692DCD" w:rsidP="00E03B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0.0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-0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2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-0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1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-0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-0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2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0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0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sz w:val="20"/>
                <w:szCs w:val="20"/>
              </w:rPr>
            </w:pPr>
            <w:r w:rsidRPr="00692DCD">
              <w:rPr>
                <w:sz w:val="20"/>
                <w:szCs w:val="20"/>
              </w:rPr>
              <w:t>-0</w:t>
            </w:r>
            <w:r w:rsidR="002B7BDF">
              <w:rPr>
                <w:sz w:val="20"/>
                <w:szCs w:val="20"/>
              </w:rPr>
              <w:t>.</w:t>
            </w:r>
            <w:r w:rsidRPr="00692DCD">
              <w:rPr>
                <w:sz w:val="20"/>
                <w:szCs w:val="20"/>
              </w:rPr>
              <w:t>1</w:t>
            </w:r>
          </w:p>
        </w:tc>
      </w:tr>
      <w:tr w:rsidR="00692DCD" w:rsidRPr="00692DCD" w:rsidTr="00692DC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CD" w:rsidRPr="00692DCD" w:rsidRDefault="00692DCD" w:rsidP="00D15C79">
            <w:pPr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-0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DCD" w:rsidRPr="00692DCD" w:rsidRDefault="00692DCD" w:rsidP="00692DCD">
            <w:pPr>
              <w:jc w:val="center"/>
              <w:rPr>
                <w:color w:val="FF0000"/>
                <w:sz w:val="20"/>
                <w:szCs w:val="20"/>
              </w:rPr>
            </w:pPr>
            <w:r w:rsidRPr="00692DCD">
              <w:rPr>
                <w:color w:val="FF0000"/>
                <w:sz w:val="20"/>
                <w:szCs w:val="20"/>
              </w:rPr>
              <w:t>0</w:t>
            </w:r>
            <w:r w:rsidR="002B7BDF">
              <w:rPr>
                <w:color w:val="FF0000"/>
                <w:sz w:val="20"/>
                <w:szCs w:val="20"/>
              </w:rPr>
              <w:t>.</w:t>
            </w:r>
            <w:r w:rsidRPr="00692DCD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4C0F8E" w:rsidRPr="00CC3BA6" w:rsidRDefault="004C0F8E" w:rsidP="004C0F8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наибольшее повышение ро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ничных ц</w:t>
      </w:r>
      <w:r>
        <w:rPr>
          <w:sz w:val="28"/>
          <w:szCs w:val="28"/>
        </w:rPr>
        <w:t xml:space="preserve">ен на ЖНВЛП отмечено в </w:t>
      </w:r>
      <w:r w:rsidR="00692DCD" w:rsidRPr="00692DCD">
        <w:rPr>
          <w:sz w:val="28"/>
          <w:szCs w:val="28"/>
        </w:rPr>
        <w:t>Забайкальск</w:t>
      </w:r>
      <w:r w:rsidR="0087254C">
        <w:rPr>
          <w:sz w:val="28"/>
          <w:szCs w:val="28"/>
        </w:rPr>
        <w:t>ом</w:t>
      </w:r>
      <w:r w:rsidR="00692DCD">
        <w:rPr>
          <w:sz w:val="28"/>
          <w:szCs w:val="28"/>
        </w:rPr>
        <w:t xml:space="preserve"> крае </w:t>
      </w:r>
      <w:r>
        <w:rPr>
          <w:sz w:val="28"/>
          <w:szCs w:val="28"/>
        </w:rPr>
        <w:t>(</w:t>
      </w:r>
      <w:r w:rsidR="00692DCD">
        <w:rPr>
          <w:sz w:val="28"/>
          <w:szCs w:val="28"/>
        </w:rPr>
        <w:t>3.</w:t>
      </w:r>
      <w:r w:rsidR="0087254C">
        <w:rPr>
          <w:sz w:val="28"/>
          <w:szCs w:val="28"/>
        </w:rPr>
        <w:t>1</w:t>
      </w:r>
      <w:r>
        <w:rPr>
          <w:sz w:val="28"/>
          <w:szCs w:val="28"/>
        </w:rPr>
        <w:t>%)</w:t>
      </w:r>
      <w:r w:rsidR="0087254C">
        <w:rPr>
          <w:sz w:val="28"/>
          <w:szCs w:val="28"/>
        </w:rPr>
        <w:t xml:space="preserve"> и </w:t>
      </w:r>
      <w:r w:rsidR="00692DCD" w:rsidRPr="00692DCD">
        <w:rPr>
          <w:sz w:val="28"/>
          <w:szCs w:val="28"/>
        </w:rPr>
        <w:t>Владимирск</w:t>
      </w:r>
      <w:r w:rsidR="00692DCD">
        <w:rPr>
          <w:sz w:val="28"/>
          <w:szCs w:val="28"/>
        </w:rPr>
        <w:t>ой</w:t>
      </w:r>
      <w:r w:rsidR="0087254C">
        <w:rPr>
          <w:sz w:val="28"/>
          <w:szCs w:val="28"/>
        </w:rPr>
        <w:t xml:space="preserve"> (</w:t>
      </w:r>
      <w:r w:rsidR="00692DCD">
        <w:rPr>
          <w:sz w:val="28"/>
          <w:szCs w:val="28"/>
        </w:rPr>
        <w:t>1.5</w:t>
      </w:r>
      <w:r w:rsidR="0087254C">
        <w:rPr>
          <w:sz w:val="28"/>
          <w:szCs w:val="28"/>
        </w:rPr>
        <w:t>%)</w:t>
      </w:r>
      <w:r w:rsidR="000207A1">
        <w:rPr>
          <w:sz w:val="28"/>
          <w:szCs w:val="28"/>
        </w:rPr>
        <w:t>,</w:t>
      </w:r>
      <w:r w:rsidR="00F00561">
        <w:rPr>
          <w:sz w:val="28"/>
          <w:szCs w:val="28"/>
        </w:rPr>
        <w:t xml:space="preserve"> </w:t>
      </w:r>
      <w:r w:rsidR="00692DCD" w:rsidRPr="00692DCD">
        <w:rPr>
          <w:sz w:val="28"/>
          <w:szCs w:val="28"/>
        </w:rPr>
        <w:t>Пензенск</w:t>
      </w:r>
      <w:r w:rsidR="0087254C">
        <w:rPr>
          <w:sz w:val="28"/>
          <w:szCs w:val="28"/>
        </w:rPr>
        <w:t>о</w:t>
      </w:r>
      <w:r>
        <w:rPr>
          <w:sz w:val="28"/>
          <w:szCs w:val="28"/>
        </w:rPr>
        <w:t>й (</w:t>
      </w:r>
      <w:r w:rsidR="00692DCD">
        <w:rPr>
          <w:sz w:val="28"/>
          <w:szCs w:val="28"/>
        </w:rPr>
        <w:t>0.9</w:t>
      </w:r>
      <w:r>
        <w:rPr>
          <w:sz w:val="28"/>
          <w:szCs w:val="28"/>
        </w:rPr>
        <w:t>%)</w:t>
      </w:r>
      <w:r w:rsidR="00692DCD">
        <w:rPr>
          <w:sz w:val="28"/>
          <w:szCs w:val="28"/>
        </w:rPr>
        <w:t xml:space="preserve"> и </w:t>
      </w:r>
      <w:r w:rsidR="00692DCD" w:rsidRPr="00692DCD">
        <w:rPr>
          <w:sz w:val="28"/>
          <w:szCs w:val="28"/>
        </w:rPr>
        <w:t>Московск</w:t>
      </w:r>
      <w:r w:rsidR="0087254C">
        <w:rPr>
          <w:sz w:val="28"/>
          <w:szCs w:val="28"/>
        </w:rPr>
        <w:t>ой</w:t>
      </w:r>
      <w:r w:rsidR="004D70FE">
        <w:rPr>
          <w:sz w:val="28"/>
          <w:szCs w:val="28"/>
        </w:rPr>
        <w:t xml:space="preserve"> </w:t>
      </w:r>
      <w:r w:rsidR="0087254C">
        <w:rPr>
          <w:sz w:val="28"/>
          <w:szCs w:val="28"/>
        </w:rPr>
        <w:t>(0.</w:t>
      </w:r>
      <w:r w:rsidR="004D70FE">
        <w:rPr>
          <w:sz w:val="28"/>
          <w:szCs w:val="28"/>
        </w:rPr>
        <w:t>9</w:t>
      </w:r>
      <w:r w:rsidR="0087254C">
        <w:rPr>
          <w:sz w:val="28"/>
          <w:szCs w:val="28"/>
        </w:rPr>
        <w:t xml:space="preserve">%) </w:t>
      </w:r>
      <w:r w:rsidR="0087254C" w:rsidRPr="0087254C">
        <w:rPr>
          <w:sz w:val="28"/>
          <w:szCs w:val="28"/>
        </w:rPr>
        <w:t>областях</w:t>
      </w:r>
      <w:r w:rsidR="0087254C">
        <w:rPr>
          <w:sz w:val="28"/>
          <w:szCs w:val="28"/>
        </w:rPr>
        <w:t xml:space="preserve">, </w:t>
      </w:r>
      <w:r w:rsidR="0087254C" w:rsidRPr="0087254C">
        <w:rPr>
          <w:sz w:val="28"/>
          <w:szCs w:val="28"/>
        </w:rPr>
        <w:t>а также в Республик</w:t>
      </w:r>
      <w:r w:rsidR="0087254C">
        <w:rPr>
          <w:sz w:val="28"/>
          <w:szCs w:val="28"/>
        </w:rPr>
        <w:t>е</w:t>
      </w:r>
      <w:r w:rsidR="0087254C" w:rsidRPr="0087254C">
        <w:rPr>
          <w:sz w:val="28"/>
          <w:szCs w:val="28"/>
        </w:rPr>
        <w:t xml:space="preserve"> </w:t>
      </w:r>
      <w:r w:rsidR="004D70FE" w:rsidRPr="004D70FE">
        <w:rPr>
          <w:sz w:val="28"/>
          <w:szCs w:val="28"/>
        </w:rPr>
        <w:t>Ингушетия</w:t>
      </w:r>
      <w:r w:rsidR="0087254C" w:rsidRPr="008725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D70FE">
        <w:rPr>
          <w:sz w:val="28"/>
          <w:szCs w:val="28"/>
        </w:rPr>
        <w:t>1</w:t>
      </w:r>
      <w:r>
        <w:rPr>
          <w:sz w:val="28"/>
          <w:szCs w:val="28"/>
        </w:rPr>
        <w:t>%).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4C0F8E" w:rsidRPr="005A763D" w:rsidTr="00D15C79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763D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351116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9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9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color w:val="FF0000"/>
                <w:sz w:val="20"/>
                <w:szCs w:val="20"/>
              </w:rPr>
            </w:pPr>
            <w:r w:rsidRPr="003511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1116">
              <w:rPr>
                <w:color w:val="FF0000"/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1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5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351116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7</w:t>
            </w:r>
          </w:p>
        </w:tc>
      </w:tr>
      <w:tr w:rsidR="00351116" w:rsidRPr="00351116" w:rsidTr="00351116">
        <w:trPr>
          <w:cantSplit/>
          <w:trHeight w:val="20"/>
        </w:trPr>
        <w:tc>
          <w:tcPr>
            <w:tcW w:w="3600" w:type="dxa"/>
          </w:tcPr>
          <w:p w:rsidR="00351116" w:rsidRPr="00351116" w:rsidRDefault="00351116" w:rsidP="00A02528">
            <w:pPr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351116" w:rsidRPr="00351116" w:rsidRDefault="00351116" w:rsidP="00351116">
            <w:pPr>
              <w:jc w:val="center"/>
              <w:rPr>
                <w:sz w:val="20"/>
                <w:szCs w:val="20"/>
              </w:rPr>
            </w:pPr>
            <w:r w:rsidRPr="003511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51116">
              <w:rPr>
                <w:sz w:val="20"/>
                <w:szCs w:val="20"/>
              </w:rPr>
              <w:t>2</w:t>
            </w:r>
          </w:p>
        </w:tc>
      </w:tr>
    </w:tbl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Default="004C0F8E" w:rsidP="00BC4A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>В целом по России закупочные</w:t>
      </w:r>
      <w:r w:rsidRPr="003A724A">
        <w:rPr>
          <w:sz w:val="28"/>
          <w:szCs w:val="28"/>
        </w:rPr>
        <w:t xml:space="preserve"> (оптовые) цены в </w:t>
      </w:r>
      <w:r w:rsidR="009B160A">
        <w:rPr>
          <w:sz w:val="28"/>
          <w:szCs w:val="28"/>
        </w:rPr>
        <w:t>апреле</w:t>
      </w:r>
      <w:r w:rsidRPr="003A724A">
        <w:rPr>
          <w:sz w:val="28"/>
          <w:szCs w:val="28"/>
        </w:rPr>
        <w:t xml:space="preserve"> 2016 года в сравн</w:t>
      </w:r>
      <w:r w:rsidRPr="003A724A">
        <w:rPr>
          <w:sz w:val="28"/>
          <w:szCs w:val="28"/>
        </w:rPr>
        <w:t>е</w:t>
      </w:r>
      <w:r w:rsidRPr="003A724A">
        <w:rPr>
          <w:sz w:val="28"/>
          <w:szCs w:val="28"/>
        </w:rPr>
        <w:t xml:space="preserve">нии с </w:t>
      </w:r>
      <w:r w:rsidR="009B160A">
        <w:rPr>
          <w:sz w:val="28"/>
          <w:szCs w:val="28"/>
        </w:rPr>
        <w:t>мартом</w:t>
      </w:r>
      <w:r w:rsidRPr="003A724A">
        <w:rPr>
          <w:sz w:val="28"/>
          <w:szCs w:val="28"/>
        </w:rPr>
        <w:t xml:space="preserve"> 201</w:t>
      </w:r>
      <w:r w:rsidR="00C84B01">
        <w:rPr>
          <w:sz w:val="28"/>
          <w:szCs w:val="28"/>
        </w:rPr>
        <w:t>6</w:t>
      </w:r>
      <w:r w:rsidR="00AC617F">
        <w:rPr>
          <w:sz w:val="28"/>
          <w:szCs w:val="28"/>
        </w:rPr>
        <w:t xml:space="preserve"> </w:t>
      </w:r>
      <w:r w:rsidR="00367E97">
        <w:rPr>
          <w:sz w:val="28"/>
          <w:szCs w:val="28"/>
        </w:rPr>
        <w:t xml:space="preserve">года </w:t>
      </w:r>
      <w:r w:rsidR="00FF4BC8">
        <w:rPr>
          <w:sz w:val="28"/>
          <w:szCs w:val="28"/>
        </w:rPr>
        <w:t>снизились</w:t>
      </w:r>
      <w:r w:rsidR="00A05E0F">
        <w:rPr>
          <w:sz w:val="28"/>
          <w:szCs w:val="28"/>
        </w:rPr>
        <w:t xml:space="preserve"> на </w:t>
      </w:r>
      <w:r w:rsidR="00A05E0F" w:rsidRPr="00A05E0F">
        <w:rPr>
          <w:b/>
          <w:sz w:val="28"/>
          <w:szCs w:val="28"/>
        </w:rPr>
        <w:t>0.</w:t>
      </w:r>
      <w:r w:rsidR="00FF4BC8">
        <w:rPr>
          <w:b/>
          <w:sz w:val="28"/>
          <w:szCs w:val="28"/>
        </w:rPr>
        <w:t>2</w:t>
      </w:r>
      <w:r w:rsidR="00A05E0F" w:rsidRPr="00A05E0F">
        <w:rPr>
          <w:b/>
          <w:sz w:val="28"/>
          <w:szCs w:val="28"/>
        </w:rPr>
        <w:t>%</w:t>
      </w:r>
      <w:r w:rsidRPr="003A724A">
        <w:rPr>
          <w:sz w:val="28"/>
          <w:szCs w:val="28"/>
        </w:rPr>
        <w:t>, а по отношению к базовому месяцу увелич</w:t>
      </w:r>
      <w:r w:rsidR="00AC617F">
        <w:rPr>
          <w:sz w:val="28"/>
          <w:szCs w:val="28"/>
        </w:rPr>
        <w:t>ились на</w:t>
      </w:r>
      <w:r w:rsidRPr="00432A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9B160A">
        <w:rPr>
          <w:b/>
          <w:sz w:val="28"/>
          <w:szCs w:val="28"/>
        </w:rPr>
        <w:t>3</w:t>
      </w:r>
      <w:r w:rsidRPr="00432A1B">
        <w:rPr>
          <w:b/>
          <w:sz w:val="28"/>
          <w:szCs w:val="28"/>
        </w:rPr>
        <w:t>%</w:t>
      </w:r>
      <w:r w:rsidRPr="00432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0F8E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</w:t>
      </w:r>
      <w:r w:rsidRPr="00432A1B">
        <w:rPr>
          <w:bCs/>
          <w:sz w:val="28"/>
          <w:szCs w:val="28"/>
        </w:rPr>
        <w:t>ч</w:t>
      </w:r>
      <w:r w:rsidRPr="00432A1B">
        <w:rPr>
          <w:bCs/>
          <w:sz w:val="28"/>
          <w:szCs w:val="28"/>
        </w:rPr>
        <w:t xml:space="preserve">ных федеральных округах </w:t>
      </w:r>
    </w:p>
    <w:p w:rsidR="004C0F8E" w:rsidRPr="00432A1B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4C0F8E" w:rsidRPr="009B160A" w:rsidTr="00D15C79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9B160A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B160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9B160A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B160A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9B160A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B160A">
              <w:rPr>
                <w:b/>
                <w:bCs/>
                <w:sz w:val="20"/>
                <w:szCs w:val="20"/>
              </w:rPr>
              <w:t>(ППО-База)/База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9B160A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B160A">
              <w:rPr>
                <w:b/>
                <w:bCs/>
                <w:sz w:val="20"/>
                <w:szCs w:val="20"/>
              </w:rPr>
              <w:t>(ОП-ППО)/ППО</w:t>
            </w:r>
          </w:p>
        </w:tc>
      </w:tr>
      <w:tr w:rsidR="004C0F8E" w:rsidRPr="009B160A" w:rsidTr="00D15C79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4C0F8E" w:rsidRPr="009B160A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B160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4C0F8E" w:rsidRPr="009B160A" w:rsidRDefault="00C84B01" w:rsidP="009B160A">
            <w:pPr>
              <w:jc w:val="center"/>
              <w:rPr>
                <w:b/>
                <w:sz w:val="20"/>
                <w:szCs w:val="20"/>
              </w:rPr>
            </w:pPr>
            <w:r w:rsidRPr="009B160A">
              <w:rPr>
                <w:b/>
                <w:sz w:val="20"/>
                <w:szCs w:val="20"/>
              </w:rPr>
              <w:t>0.</w:t>
            </w:r>
            <w:r w:rsidR="009B160A" w:rsidRPr="009B1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0" w:type="dxa"/>
            <w:shd w:val="clear" w:color="auto" w:fill="FF6600"/>
          </w:tcPr>
          <w:p w:rsidR="004C0F8E" w:rsidRPr="009B160A" w:rsidRDefault="00C84B01" w:rsidP="009B160A">
            <w:pPr>
              <w:jc w:val="center"/>
              <w:rPr>
                <w:b/>
                <w:sz w:val="20"/>
                <w:szCs w:val="20"/>
              </w:rPr>
            </w:pPr>
            <w:r w:rsidRPr="009B160A">
              <w:rPr>
                <w:b/>
                <w:sz w:val="20"/>
                <w:szCs w:val="20"/>
              </w:rPr>
              <w:t>0.</w:t>
            </w:r>
            <w:r w:rsidR="009B160A" w:rsidRPr="009B16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58" w:type="dxa"/>
            <w:shd w:val="clear" w:color="auto" w:fill="FF6600"/>
          </w:tcPr>
          <w:p w:rsidR="004C0F8E" w:rsidRPr="009B160A" w:rsidRDefault="00892F5D" w:rsidP="00892F5D">
            <w:pPr>
              <w:jc w:val="center"/>
              <w:rPr>
                <w:b/>
                <w:sz w:val="20"/>
                <w:szCs w:val="20"/>
              </w:rPr>
            </w:pPr>
            <w:r w:rsidRPr="009B160A">
              <w:rPr>
                <w:b/>
                <w:sz w:val="20"/>
                <w:szCs w:val="20"/>
              </w:rPr>
              <w:t>-</w:t>
            </w:r>
            <w:r w:rsidR="004C0F8E" w:rsidRPr="009B160A">
              <w:rPr>
                <w:b/>
                <w:sz w:val="20"/>
                <w:szCs w:val="20"/>
              </w:rPr>
              <w:t>0</w:t>
            </w:r>
            <w:r w:rsidR="00A05E0F" w:rsidRPr="009B160A">
              <w:rPr>
                <w:b/>
                <w:sz w:val="20"/>
                <w:szCs w:val="20"/>
              </w:rPr>
              <w:t>.</w:t>
            </w:r>
            <w:r w:rsidRPr="009B160A">
              <w:rPr>
                <w:b/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9B160A" w:rsidRPr="009B160A" w:rsidRDefault="009B160A" w:rsidP="00D15C79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наиболее выраженное увелич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ние оптовых цен на ЖНВЛП отмечено</w:t>
      </w:r>
      <w:r w:rsidR="002E6566">
        <w:rPr>
          <w:noProof/>
        </w:rPr>
        <w:pict>
          <v:rect id="Прямоугольник 151" o:spid="_x0000_s1026" style="position:absolute;left:0;text-align:left;margin-left:0;margin-top:0;width:186.75pt;height:12.75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50" o:spid="_x0000_s1040" style="position:absolute;left:0;text-align:left;margin-left:0;margin-top:0;width:186.75pt;height:12.75pt;z-index:2516515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49" o:spid="_x0000_s1039" style="position:absolute;left:0;text-align:left;margin-left:0;margin-top:0;width:186.75pt;height:12.75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43" o:spid="_x0000_s1038" style="position:absolute;left:0;text-align:left;margin-left:0;margin-top:0;width:186.75pt;height:12.75pt;z-index:251653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42" o:spid="_x0000_s1037" style="position:absolute;left:0;text-align:left;margin-left:0;margin-top:0;width:186.75pt;height:12.75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9B160A" w:rsidRPr="009B160A">
        <w:rPr>
          <w:sz w:val="28"/>
          <w:szCs w:val="28"/>
        </w:rPr>
        <w:t>Чеченск</w:t>
      </w:r>
      <w:r w:rsidR="009B160A">
        <w:rPr>
          <w:sz w:val="28"/>
          <w:szCs w:val="28"/>
        </w:rPr>
        <w:t>ой</w:t>
      </w:r>
      <w:r w:rsidR="009B160A" w:rsidRPr="009B160A">
        <w:rPr>
          <w:sz w:val="28"/>
          <w:szCs w:val="28"/>
        </w:rPr>
        <w:t xml:space="preserve"> Республик</w:t>
      </w:r>
      <w:r w:rsidR="009B160A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9B160A">
        <w:rPr>
          <w:sz w:val="28"/>
          <w:szCs w:val="28"/>
        </w:rPr>
        <w:t>1.</w:t>
      </w:r>
      <w:r w:rsidR="00FF4BC8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="009B16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B160A" w:rsidRPr="009B160A">
        <w:rPr>
          <w:sz w:val="28"/>
          <w:szCs w:val="28"/>
        </w:rPr>
        <w:t>Влад</w:t>
      </w:r>
      <w:r w:rsidR="009B160A" w:rsidRPr="009B160A">
        <w:rPr>
          <w:sz w:val="28"/>
          <w:szCs w:val="28"/>
        </w:rPr>
        <w:t>и</w:t>
      </w:r>
      <w:r w:rsidR="009B160A" w:rsidRPr="009B160A">
        <w:rPr>
          <w:sz w:val="28"/>
          <w:szCs w:val="28"/>
        </w:rPr>
        <w:t>мирск</w:t>
      </w:r>
      <w:r w:rsidR="00EE6470">
        <w:rPr>
          <w:sz w:val="28"/>
          <w:szCs w:val="28"/>
        </w:rPr>
        <w:t>ой</w:t>
      </w:r>
      <w:r w:rsidR="009B160A">
        <w:rPr>
          <w:sz w:val="28"/>
          <w:szCs w:val="28"/>
        </w:rPr>
        <w:t xml:space="preserve"> области</w:t>
      </w:r>
      <w:r w:rsidR="0050659B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EE6470">
        <w:rPr>
          <w:sz w:val="28"/>
          <w:szCs w:val="28"/>
        </w:rPr>
        <w:t>1</w:t>
      </w:r>
      <w:r w:rsidRPr="00433FEE">
        <w:rPr>
          <w:sz w:val="28"/>
          <w:szCs w:val="28"/>
        </w:rPr>
        <w:t>.</w:t>
      </w:r>
      <w:r w:rsidR="009B160A">
        <w:rPr>
          <w:sz w:val="28"/>
          <w:szCs w:val="28"/>
        </w:rPr>
        <w:t>2</w:t>
      </w:r>
      <w:r w:rsidRPr="00433FEE">
        <w:rPr>
          <w:sz w:val="28"/>
          <w:szCs w:val="28"/>
        </w:rPr>
        <w:t>%)</w:t>
      </w:r>
      <w:r w:rsidR="00EE6470">
        <w:rPr>
          <w:sz w:val="28"/>
          <w:szCs w:val="28"/>
        </w:rPr>
        <w:t>,</w:t>
      </w:r>
      <w:r w:rsidR="0050659B">
        <w:rPr>
          <w:sz w:val="28"/>
          <w:szCs w:val="28"/>
        </w:rPr>
        <w:t xml:space="preserve"> </w:t>
      </w:r>
      <w:r w:rsidR="00FF4BC8" w:rsidRPr="00FF4BC8">
        <w:rPr>
          <w:sz w:val="28"/>
          <w:szCs w:val="28"/>
        </w:rPr>
        <w:t xml:space="preserve">а также в </w:t>
      </w:r>
      <w:r w:rsidR="009B160A" w:rsidRPr="009B160A">
        <w:rPr>
          <w:sz w:val="28"/>
          <w:szCs w:val="28"/>
        </w:rPr>
        <w:t>Республик</w:t>
      </w:r>
      <w:r w:rsidR="009B160A">
        <w:rPr>
          <w:sz w:val="28"/>
          <w:szCs w:val="28"/>
        </w:rPr>
        <w:t>е</w:t>
      </w:r>
      <w:r w:rsidR="009B160A" w:rsidRPr="009B160A">
        <w:rPr>
          <w:sz w:val="28"/>
          <w:szCs w:val="28"/>
        </w:rPr>
        <w:t xml:space="preserve"> Калмыкия </w:t>
      </w:r>
      <w:r w:rsidRPr="00433FEE">
        <w:rPr>
          <w:sz w:val="28"/>
          <w:szCs w:val="28"/>
        </w:rPr>
        <w:t>(</w:t>
      </w:r>
      <w:r w:rsidR="009B160A">
        <w:rPr>
          <w:sz w:val="28"/>
          <w:szCs w:val="28"/>
        </w:rPr>
        <w:t>0.9</w:t>
      </w:r>
      <w:r w:rsidRPr="00433FEE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9B160A">
        <w:rPr>
          <w:sz w:val="28"/>
          <w:szCs w:val="28"/>
        </w:rPr>
        <w:t xml:space="preserve">и </w:t>
      </w:r>
      <w:r w:rsidR="009B160A" w:rsidRPr="009B160A">
        <w:rPr>
          <w:sz w:val="28"/>
          <w:szCs w:val="28"/>
        </w:rPr>
        <w:t>Камчатск</w:t>
      </w:r>
      <w:r w:rsidR="009B160A">
        <w:rPr>
          <w:sz w:val="28"/>
          <w:szCs w:val="28"/>
        </w:rPr>
        <w:t>ом</w:t>
      </w:r>
      <w:r w:rsidR="009B160A" w:rsidRPr="009B16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160A">
        <w:rPr>
          <w:sz w:val="28"/>
          <w:szCs w:val="28"/>
        </w:rPr>
        <w:t>0.8</w:t>
      </w:r>
      <w:r>
        <w:rPr>
          <w:sz w:val="28"/>
          <w:szCs w:val="28"/>
        </w:rPr>
        <w:t xml:space="preserve">%) и </w:t>
      </w:r>
      <w:r w:rsidR="009B160A" w:rsidRPr="009B160A">
        <w:rPr>
          <w:sz w:val="28"/>
          <w:szCs w:val="28"/>
        </w:rPr>
        <w:t>Забайкальск</w:t>
      </w:r>
      <w:r w:rsidR="009B160A">
        <w:rPr>
          <w:sz w:val="28"/>
          <w:szCs w:val="28"/>
        </w:rPr>
        <w:t>ом</w:t>
      </w:r>
      <w:r w:rsidR="009B160A" w:rsidRPr="009B16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160A">
        <w:rPr>
          <w:sz w:val="28"/>
          <w:szCs w:val="28"/>
        </w:rPr>
        <w:t>0.8</w:t>
      </w:r>
      <w:r>
        <w:rPr>
          <w:sz w:val="28"/>
          <w:szCs w:val="28"/>
        </w:rPr>
        <w:t>%)</w:t>
      </w:r>
      <w:r w:rsidR="009B160A">
        <w:rPr>
          <w:sz w:val="28"/>
          <w:szCs w:val="28"/>
        </w:rPr>
        <w:t xml:space="preserve"> краях</w:t>
      </w:r>
      <w:r>
        <w:rPr>
          <w:sz w:val="28"/>
          <w:szCs w:val="28"/>
        </w:rPr>
        <w:t>.</w:t>
      </w:r>
    </w:p>
    <w:p w:rsidR="00EE6470" w:rsidRDefault="00624A49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9B160A">
        <w:rPr>
          <w:sz w:val="20"/>
          <w:szCs w:val="20"/>
        </w:rPr>
        <w:t xml:space="preserve"> </w:t>
      </w:r>
      <w:r w:rsidR="004C0F8E" w:rsidRPr="00CC3BA6">
        <w:rPr>
          <w:sz w:val="28"/>
          <w:szCs w:val="28"/>
        </w:rPr>
        <w:t>Т</w:t>
      </w:r>
      <w:r w:rsidR="004C0F8E"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="004C0F8E" w:rsidRPr="00CC3BA6">
        <w:rPr>
          <w:sz w:val="28"/>
          <w:szCs w:val="28"/>
        </w:rPr>
        <w:t>ЖНВЛП</w:t>
      </w:r>
      <w:r w:rsidR="004C0F8E" w:rsidRPr="00CC3BA6">
        <w:rPr>
          <w:bCs/>
          <w:sz w:val="28"/>
          <w:szCs w:val="28"/>
        </w:rPr>
        <w:t xml:space="preserve"> в разли</w:t>
      </w:r>
      <w:r w:rsidR="004C0F8E" w:rsidRPr="00CC3BA6">
        <w:rPr>
          <w:bCs/>
          <w:sz w:val="28"/>
          <w:szCs w:val="28"/>
        </w:rPr>
        <w:t>ч</w:t>
      </w:r>
      <w:r w:rsidR="004C0F8E" w:rsidRPr="00CC3BA6">
        <w:rPr>
          <w:bCs/>
          <w:sz w:val="28"/>
          <w:szCs w:val="28"/>
        </w:rPr>
        <w:t>ных субъектах Российской Федерации</w:t>
      </w:r>
    </w:p>
    <w:p w:rsidR="00EE6470" w:rsidRPr="00CC3BA6" w:rsidRDefault="00EE6470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4C0F8E" w:rsidRPr="00CC3BA6" w:rsidTr="00D15C79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-Б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>аза)/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 ППО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9B160A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8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8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9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65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7</w:t>
            </w:r>
          </w:p>
        </w:tc>
      </w:tr>
      <w:tr w:rsidR="009B160A" w:rsidRPr="009B160A" w:rsidTr="009B160A">
        <w:trPr>
          <w:trHeight w:val="72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color w:val="FF0000"/>
                <w:sz w:val="20"/>
                <w:szCs w:val="20"/>
              </w:rPr>
            </w:pPr>
            <w:r w:rsidRPr="009B16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160A">
              <w:rPr>
                <w:color w:val="FF0000"/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9B160A" w:rsidRPr="009B160A" w:rsidRDefault="009B160A" w:rsidP="009B160A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  <w:tr w:rsidR="009B160A" w:rsidRPr="009B160A" w:rsidTr="009B160A">
        <w:trPr>
          <w:trHeight w:val="20"/>
        </w:trPr>
        <w:tc>
          <w:tcPr>
            <w:tcW w:w="1787" w:type="pct"/>
          </w:tcPr>
          <w:p w:rsidR="009B160A" w:rsidRPr="009B160A" w:rsidRDefault="009B160A" w:rsidP="00A02528">
            <w:pPr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9B160A" w:rsidRPr="009B160A" w:rsidRDefault="009B160A" w:rsidP="009B160A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160A">
              <w:rPr>
                <w:sz w:val="20"/>
                <w:szCs w:val="20"/>
              </w:rPr>
              <w:t>3</w:t>
            </w:r>
          </w:p>
        </w:tc>
      </w:tr>
    </w:tbl>
    <w:p w:rsidR="004C0F8E" w:rsidRPr="009C027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5B83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A95B83">
        <w:rPr>
          <w:bCs/>
          <w:sz w:val="28"/>
          <w:szCs w:val="28"/>
        </w:rPr>
        <w:t>апреле</w:t>
      </w:r>
      <w:r>
        <w:rPr>
          <w:bCs/>
          <w:sz w:val="28"/>
          <w:szCs w:val="28"/>
        </w:rPr>
        <w:t xml:space="preserve"> 2016 года относительно </w:t>
      </w:r>
      <w:r w:rsidR="00A95B83">
        <w:rPr>
          <w:bCs/>
          <w:sz w:val="28"/>
          <w:szCs w:val="28"/>
        </w:rPr>
        <w:t>мата</w:t>
      </w:r>
      <w:r w:rsidRPr="00CC3BA6">
        <w:rPr>
          <w:bCs/>
          <w:sz w:val="28"/>
          <w:szCs w:val="28"/>
        </w:rPr>
        <w:t xml:space="preserve"> 201</w:t>
      </w:r>
      <w:r w:rsidR="004B75A4"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="00A95B83">
        <w:rPr>
          <w:bCs/>
          <w:sz w:val="28"/>
          <w:szCs w:val="28"/>
        </w:rPr>
        <w:t xml:space="preserve">увеличился на </w:t>
      </w:r>
      <w:r w:rsidR="00A95B83" w:rsidRPr="00A95B83">
        <w:rPr>
          <w:b/>
          <w:bCs/>
          <w:sz w:val="28"/>
          <w:szCs w:val="28"/>
        </w:rPr>
        <w:t>0.1%</w:t>
      </w:r>
      <w:r w:rsidR="00654992" w:rsidRPr="00A95B83">
        <w:rPr>
          <w:b/>
          <w:sz w:val="28"/>
          <w:szCs w:val="28"/>
        </w:rPr>
        <w:t>,</w:t>
      </w:r>
      <w:r w:rsidR="00654992"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</w:t>
      </w:r>
      <w:r w:rsidRPr="00CC3BA6">
        <w:rPr>
          <w:sz w:val="28"/>
          <w:szCs w:val="28"/>
        </w:rPr>
        <w:t>а</w:t>
      </w:r>
      <w:r w:rsidRPr="00CC3BA6">
        <w:rPr>
          <w:sz w:val="28"/>
          <w:szCs w:val="28"/>
        </w:rPr>
        <w:t xml:space="preserve">зового месяца увеличение составило </w:t>
      </w:r>
      <w:r w:rsidR="00451412">
        <w:rPr>
          <w:b/>
          <w:sz w:val="28"/>
          <w:szCs w:val="28"/>
        </w:rPr>
        <w:t>0.</w:t>
      </w:r>
      <w:r w:rsidR="00A95B83">
        <w:rPr>
          <w:b/>
          <w:sz w:val="28"/>
          <w:szCs w:val="28"/>
        </w:rPr>
        <w:t>5</w:t>
      </w:r>
      <w:r w:rsidRPr="00CC3BA6">
        <w:rPr>
          <w:b/>
          <w:sz w:val="28"/>
          <w:szCs w:val="28"/>
        </w:rPr>
        <w:t>%</w:t>
      </w:r>
      <w:r w:rsidR="0065499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4C0F8E" w:rsidRPr="004B75A4" w:rsidTr="00D15C79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(ОП - База)/База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(ППО-База)/База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(ОП-ППО)/ППО</w:t>
            </w:r>
            <w:proofErr w:type="gramStart"/>
            <w:r w:rsidRPr="004B75A4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C0F8E" w:rsidRPr="004B75A4" w:rsidTr="00D15C79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4C0F8E" w:rsidRPr="004B75A4" w:rsidRDefault="00451412" w:rsidP="00A0252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A025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pct"/>
            <w:shd w:val="clear" w:color="auto" w:fill="FF6600"/>
          </w:tcPr>
          <w:p w:rsidR="004C0F8E" w:rsidRPr="004B75A4" w:rsidRDefault="00451412" w:rsidP="00A241F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A241FD" w:rsidRPr="004B75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4C0F8E" w:rsidRPr="004B75A4" w:rsidRDefault="004C0F8E" w:rsidP="00A0252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A02528">
              <w:rPr>
                <w:b/>
                <w:sz w:val="20"/>
                <w:szCs w:val="20"/>
              </w:rPr>
              <w:t>1</w:t>
            </w:r>
          </w:p>
        </w:tc>
      </w:tr>
      <w:tr w:rsidR="00A02528" w:rsidRPr="00A95B83" w:rsidTr="00A02528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0,1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0,3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0,2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0,1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sz w:val="20"/>
                <w:szCs w:val="20"/>
              </w:rPr>
            </w:pPr>
            <w:r w:rsidRPr="00A95B8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</w:pPr>
            <w:r w:rsidRPr="00A95B83">
              <w:t>1,0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</w:pPr>
            <w:r w:rsidRPr="00A95B83">
              <w:t>1,0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95B83" w:rsidP="00A02528">
            <w:pPr>
              <w:jc w:val="center"/>
            </w:pPr>
            <w:r>
              <w:t>-</w:t>
            </w:r>
            <w:r w:rsidR="00A02528" w:rsidRPr="00A95B83">
              <w:t>0,0</w:t>
            </w:r>
          </w:p>
        </w:tc>
      </w:tr>
      <w:tr w:rsidR="00A02528" w:rsidRPr="004B75A4" w:rsidTr="00A02528">
        <w:trPr>
          <w:trHeight w:val="20"/>
        </w:trPr>
        <w:tc>
          <w:tcPr>
            <w:tcW w:w="1411" w:type="pct"/>
          </w:tcPr>
          <w:p w:rsidR="00A02528" w:rsidRPr="00A95B83" w:rsidRDefault="00A02528" w:rsidP="00D15C79">
            <w:pPr>
              <w:spacing w:line="0" w:lineRule="atLeast"/>
              <w:rPr>
                <w:sz w:val="20"/>
                <w:szCs w:val="20"/>
              </w:rPr>
            </w:pPr>
            <w:r w:rsidRPr="00A95B8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A02528" w:rsidRPr="00A03D64" w:rsidRDefault="00A02528" w:rsidP="00A02528">
            <w:pPr>
              <w:jc w:val="center"/>
            </w:pPr>
            <w:r w:rsidRPr="00A03D64">
              <w:t>0,4</w:t>
            </w:r>
          </w:p>
        </w:tc>
        <w:tc>
          <w:tcPr>
            <w:tcW w:w="1208" w:type="pct"/>
            <w:vAlign w:val="center"/>
          </w:tcPr>
          <w:p w:rsidR="00A02528" w:rsidRPr="00A03D64" w:rsidRDefault="00A02528" w:rsidP="00A02528">
            <w:pPr>
              <w:jc w:val="center"/>
            </w:pPr>
            <w:r w:rsidRPr="00A03D64">
              <w:t>0,5</w:t>
            </w:r>
          </w:p>
        </w:tc>
        <w:tc>
          <w:tcPr>
            <w:tcW w:w="1196" w:type="pct"/>
            <w:vAlign w:val="center"/>
          </w:tcPr>
          <w:p w:rsidR="00A02528" w:rsidRPr="00A03D64" w:rsidRDefault="00A02528" w:rsidP="00A02528">
            <w:pPr>
              <w:jc w:val="center"/>
            </w:pPr>
            <w:r w:rsidRPr="00A03D64">
              <w:t>-0,1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0,3</w:t>
            </w:r>
          </w:p>
        </w:tc>
      </w:tr>
      <w:tr w:rsidR="00A02528" w:rsidRPr="00A95B83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95B8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Pr="00A95B83" w:rsidRDefault="00A02528" w:rsidP="00A02528">
            <w:pPr>
              <w:jc w:val="center"/>
              <w:rPr>
                <w:color w:val="FF0000"/>
              </w:rPr>
            </w:pPr>
            <w:r w:rsidRPr="00A95B83">
              <w:rPr>
                <w:color w:val="FF0000"/>
              </w:rPr>
              <w:t>0,1</w:t>
            </w:r>
          </w:p>
        </w:tc>
      </w:tr>
      <w:tr w:rsidR="00A02528" w:rsidRPr="004B75A4" w:rsidTr="00A02528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2528" w:rsidRPr="00A95B83" w:rsidRDefault="00A02528" w:rsidP="00D15C79">
            <w:pPr>
              <w:spacing w:line="0" w:lineRule="atLeast"/>
              <w:rPr>
                <w:sz w:val="20"/>
                <w:szCs w:val="20"/>
              </w:rPr>
            </w:pPr>
            <w:r w:rsidRPr="00A95B83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2528" w:rsidRPr="00A03D64" w:rsidRDefault="00A02528" w:rsidP="00A02528">
            <w:pPr>
              <w:jc w:val="center"/>
            </w:pPr>
            <w:r w:rsidRPr="00A03D64">
              <w:t>0,5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2528" w:rsidRPr="00A03D64" w:rsidRDefault="00A02528" w:rsidP="00A02528">
            <w:pPr>
              <w:jc w:val="center"/>
            </w:pPr>
            <w:r w:rsidRPr="00A03D64">
              <w:t>0,6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2528" w:rsidRDefault="00A02528" w:rsidP="00A02528">
            <w:pPr>
              <w:jc w:val="center"/>
            </w:pPr>
            <w:r w:rsidRPr="00A03D64">
              <w:t>-0,1</w:t>
            </w:r>
          </w:p>
        </w:tc>
      </w:tr>
    </w:tbl>
    <w:p w:rsidR="004C0F8E" w:rsidRPr="00DB4B35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="002E6566">
        <w:rPr>
          <w:noProof/>
        </w:rPr>
        <w:pict>
          <v:rect id="Прямоугольник 141" o:spid="_x0000_s1036" style="position:absolute;left:0;text-align:left;margin-left:0;margin-top:0;width:186.75pt;height:12.75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40" o:spid="_x0000_s1035" style="position:absolute;left:0;text-align:left;margin-left:0;margin-top:0;width:186.75pt;height:12.75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39" o:spid="_x0000_s1034" style="position:absolute;left:0;text-align:left;margin-left:0;margin-top:0;width:186.75pt;height:12.75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38" o:spid="_x0000_s1033" style="position:absolute;left:0;text-align:left;margin-left:0;margin-top:0;width:186.75pt;height:12.75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E6566">
        <w:rPr>
          <w:noProof/>
        </w:rPr>
        <w:pict>
          <v:rect id="Прямоугольник 129" o:spid="_x0000_s1032" style="position:absolute;left:0;text-align:left;margin-left:0;margin-top:0;width:186.75pt;height:12.75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A95B83" w:rsidRPr="00A95B83">
        <w:rPr>
          <w:sz w:val="28"/>
          <w:szCs w:val="28"/>
        </w:rPr>
        <w:t>Чеченск</w:t>
      </w:r>
      <w:r w:rsidR="00A95B83">
        <w:rPr>
          <w:sz w:val="28"/>
          <w:szCs w:val="28"/>
        </w:rPr>
        <w:t>ой</w:t>
      </w:r>
      <w:r w:rsidR="00A95B83" w:rsidRPr="00A95B83">
        <w:rPr>
          <w:sz w:val="28"/>
          <w:szCs w:val="28"/>
        </w:rPr>
        <w:t xml:space="preserve"> Республик</w:t>
      </w:r>
      <w:r w:rsidR="00A95B83">
        <w:rPr>
          <w:sz w:val="28"/>
          <w:szCs w:val="28"/>
        </w:rPr>
        <w:t>е</w:t>
      </w:r>
      <w:r w:rsidR="004B75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B83">
        <w:rPr>
          <w:sz w:val="28"/>
          <w:szCs w:val="28"/>
        </w:rPr>
        <w:t>1.5</w:t>
      </w:r>
      <w:r>
        <w:rPr>
          <w:sz w:val="28"/>
          <w:szCs w:val="28"/>
        </w:rPr>
        <w:t xml:space="preserve">%), </w:t>
      </w:r>
      <w:r w:rsidR="00A95B83" w:rsidRPr="00A95B83">
        <w:rPr>
          <w:sz w:val="28"/>
          <w:szCs w:val="28"/>
        </w:rPr>
        <w:t>Тамбовск</w:t>
      </w:r>
      <w:r w:rsidR="004B75A4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4B75A4">
        <w:rPr>
          <w:sz w:val="28"/>
          <w:szCs w:val="28"/>
        </w:rPr>
        <w:t>1.</w:t>
      </w:r>
      <w:r w:rsidR="00A95B83">
        <w:rPr>
          <w:sz w:val="28"/>
          <w:szCs w:val="28"/>
        </w:rPr>
        <w:t>4</w:t>
      </w:r>
      <w:r w:rsidRPr="00433FEE">
        <w:rPr>
          <w:sz w:val="28"/>
          <w:szCs w:val="28"/>
        </w:rPr>
        <w:t>%)</w:t>
      </w:r>
      <w:r w:rsidR="00A95B83">
        <w:rPr>
          <w:sz w:val="28"/>
          <w:szCs w:val="28"/>
        </w:rPr>
        <w:t xml:space="preserve">, </w:t>
      </w:r>
      <w:r w:rsidR="00A95B83" w:rsidRPr="00A95B83">
        <w:rPr>
          <w:sz w:val="28"/>
          <w:szCs w:val="28"/>
        </w:rPr>
        <w:t>Амурск</w:t>
      </w:r>
      <w:r w:rsidR="004B75A4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4B75A4">
        <w:rPr>
          <w:sz w:val="28"/>
          <w:szCs w:val="28"/>
        </w:rPr>
        <w:t>1.</w:t>
      </w:r>
      <w:r w:rsidR="00A95B83">
        <w:rPr>
          <w:sz w:val="28"/>
          <w:szCs w:val="28"/>
        </w:rPr>
        <w:t>2</w:t>
      </w:r>
      <w:r w:rsidRPr="00433FEE">
        <w:rPr>
          <w:sz w:val="28"/>
          <w:szCs w:val="28"/>
        </w:rPr>
        <w:t>%)</w:t>
      </w:r>
      <w:r w:rsidR="004B75A4">
        <w:rPr>
          <w:sz w:val="28"/>
          <w:szCs w:val="28"/>
        </w:rPr>
        <w:t xml:space="preserve"> </w:t>
      </w:r>
      <w:r w:rsidR="00A95B83">
        <w:rPr>
          <w:sz w:val="28"/>
          <w:szCs w:val="28"/>
        </w:rPr>
        <w:t xml:space="preserve">и </w:t>
      </w:r>
      <w:r w:rsidR="00A95B83" w:rsidRPr="00A95B83">
        <w:rPr>
          <w:sz w:val="28"/>
          <w:szCs w:val="28"/>
        </w:rPr>
        <w:t>Костромской (1.</w:t>
      </w:r>
      <w:r w:rsidR="00A95B83">
        <w:rPr>
          <w:sz w:val="28"/>
          <w:szCs w:val="28"/>
        </w:rPr>
        <w:t>1</w:t>
      </w:r>
      <w:r w:rsidR="00A95B83" w:rsidRPr="00A95B83">
        <w:rPr>
          <w:sz w:val="28"/>
          <w:szCs w:val="28"/>
        </w:rPr>
        <w:t xml:space="preserve">%) </w:t>
      </w:r>
      <w:r w:rsidR="00A95B83">
        <w:rPr>
          <w:sz w:val="28"/>
          <w:szCs w:val="28"/>
        </w:rPr>
        <w:t>о</w:t>
      </w:r>
      <w:r w:rsidR="004B75A4">
        <w:rPr>
          <w:sz w:val="28"/>
          <w:szCs w:val="28"/>
        </w:rPr>
        <w:t>бластях</w:t>
      </w:r>
      <w:r>
        <w:rPr>
          <w:sz w:val="28"/>
          <w:szCs w:val="28"/>
        </w:rPr>
        <w:t xml:space="preserve">, </w:t>
      </w:r>
      <w:r w:rsidRPr="00433FE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</w:t>
      </w:r>
      <w:r w:rsidR="00A95B83" w:rsidRPr="00A95B83">
        <w:rPr>
          <w:sz w:val="28"/>
          <w:szCs w:val="28"/>
        </w:rPr>
        <w:t>Республик</w:t>
      </w:r>
      <w:r w:rsidR="00A95B83">
        <w:rPr>
          <w:sz w:val="28"/>
          <w:szCs w:val="28"/>
        </w:rPr>
        <w:t>е</w:t>
      </w:r>
      <w:r w:rsidR="00A95B83" w:rsidRPr="00A95B83">
        <w:rPr>
          <w:sz w:val="28"/>
          <w:szCs w:val="28"/>
        </w:rPr>
        <w:t xml:space="preserve"> Коми </w:t>
      </w:r>
      <w:r w:rsidR="002D66A1" w:rsidRPr="002D66A1">
        <w:rPr>
          <w:sz w:val="28"/>
          <w:szCs w:val="28"/>
        </w:rPr>
        <w:t>(</w:t>
      </w:r>
      <w:r w:rsidR="004B75A4">
        <w:rPr>
          <w:sz w:val="28"/>
          <w:szCs w:val="28"/>
        </w:rPr>
        <w:t>1.3</w:t>
      </w:r>
      <w:r w:rsidR="002D66A1" w:rsidRPr="002D66A1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4C0F8E" w:rsidRPr="00273BD2" w:rsidTr="00D15C79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4C0F8E" w:rsidRPr="00273BD2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73BD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52" w:type="pct"/>
            <w:shd w:val="clear" w:color="auto" w:fill="A6A6A6"/>
            <w:vAlign w:val="center"/>
          </w:tcPr>
          <w:p w:rsidR="004C0F8E" w:rsidRPr="00273BD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73BD2">
              <w:rPr>
                <w:b/>
                <w:sz w:val="20"/>
                <w:szCs w:val="20"/>
              </w:rPr>
              <w:t>(ОП - База)/База</w:t>
            </w:r>
            <w:proofErr w:type="gramStart"/>
            <w:r w:rsidRPr="00273BD2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1" w:type="pct"/>
            <w:shd w:val="clear" w:color="auto" w:fill="A6A6A6"/>
            <w:vAlign w:val="center"/>
          </w:tcPr>
          <w:p w:rsidR="004C0F8E" w:rsidRPr="00273BD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73BD2">
              <w:rPr>
                <w:b/>
                <w:sz w:val="20"/>
                <w:szCs w:val="20"/>
              </w:rPr>
              <w:t>(ППО-База)/База</w:t>
            </w:r>
            <w:proofErr w:type="gramStart"/>
            <w:r w:rsidRPr="00273BD2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0" w:type="pct"/>
            <w:shd w:val="clear" w:color="auto" w:fill="A6A6A6"/>
            <w:vAlign w:val="center"/>
          </w:tcPr>
          <w:p w:rsidR="004C0F8E" w:rsidRPr="00273BD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73BD2">
              <w:rPr>
                <w:b/>
                <w:sz w:val="20"/>
                <w:szCs w:val="20"/>
              </w:rPr>
              <w:t xml:space="preserve"> (ОП-ППО)/ППО</w:t>
            </w:r>
            <w:proofErr w:type="gramStart"/>
            <w:r w:rsidRPr="00273BD2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3.5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-0.8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A95B83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-0.9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-3.0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-2.8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-0.9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2.5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1.0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-1.9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7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-0.7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0.9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0.1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1.6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0.7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color w:val="FF0000"/>
                <w:sz w:val="20"/>
                <w:szCs w:val="20"/>
              </w:rPr>
            </w:pPr>
            <w:r w:rsidRPr="00273BD2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0.0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A95B83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0.5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0.3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0.6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0.8</w:t>
            </w:r>
          </w:p>
        </w:tc>
      </w:tr>
      <w:tr w:rsidR="00A95B83" w:rsidRPr="00273BD2" w:rsidTr="00A95B83">
        <w:trPr>
          <w:trHeight w:val="20"/>
        </w:trPr>
        <w:tc>
          <w:tcPr>
            <w:tcW w:w="1967" w:type="pct"/>
            <w:noWrap/>
          </w:tcPr>
          <w:p w:rsidR="00A95B83" w:rsidRPr="00273BD2" w:rsidRDefault="00A95B83" w:rsidP="00372E58">
            <w:pPr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-0.2</w:t>
            </w:r>
          </w:p>
        </w:tc>
        <w:tc>
          <w:tcPr>
            <w:tcW w:w="1041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-0.4</w:t>
            </w:r>
          </w:p>
        </w:tc>
        <w:tc>
          <w:tcPr>
            <w:tcW w:w="1040" w:type="pct"/>
            <w:noWrap/>
            <w:vAlign w:val="center"/>
          </w:tcPr>
          <w:p w:rsidR="00A95B83" w:rsidRPr="00273BD2" w:rsidRDefault="00A95B83" w:rsidP="00A95B83">
            <w:pPr>
              <w:jc w:val="center"/>
              <w:rPr>
                <w:sz w:val="20"/>
                <w:szCs w:val="20"/>
              </w:rPr>
            </w:pPr>
            <w:r w:rsidRPr="00273BD2">
              <w:rPr>
                <w:sz w:val="20"/>
                <w:szCs w:val="20"/>
              </w:rPr>
              <w:t>0.2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4C0F8E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Уровень розничных цен на ЖН</w:t>
      </w:r>
      <w:r>
        <w:rPr>
          <w:sz w:val="28"/>
          <w:szCs w:val="28"/>
        </w:rPr>
        <w:t xml:space="preserve">ВЛП стоимостью до 50 руб. в </w:t>
      </w:r>
      <w:r w:rsidR="00D6784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2016</w:t>
      </w:r>
      <w:r w:rsidRPr="00CC3BA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сравнении с </w:t>
      </w:r>
      <w:r w:rsidR="00D67848">
        <w:rPr>
          <w:sz w:val="28"/>
          <w:szCs w:val="28"/>
        </w:rPr>
        <w:t>мартом</w:t>
      </w:r>
      <w:r w:rsidRPr="00CC3BA6">
        <w:rPr>
          <w:sz w:val="28"/>
          <w:szCs w:val="28"/>
        </w:rPr>
        <w:t xml:space="preserve"> 201</w:t>
      </w:r>
      <w:r w:rsidR="00847508"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</w:t>
      </w:r>
      <w:r w:rsidR="00D67848">
        <w:rPr>
          <w:sz w:val="28"/>
          <w:szCs w:val="28"/>
        </w:rPr>
        <w:t>снизился</w:t>
      </w:r>
      <w:r w:rsidRPr="00CC3BA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0E64CB">
        <w:rPr>
          <w:b/>
          <w:sz w:val="28"/>
          <w:szCs w:val="28"/>
        </w:rPr>
        <w:t>1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48">
        <w:rPr>
          <w:sz w:val="28"/>
          <w:szCs w:val="28"/>
        </w:rPr>
        <w:t>п</w:t>
      </w:r>
      <w:r w:rsidR="00D65C91" w:rsidRPr="00D65C91">
        <w:rPr>
          <w:sz w:val="28"/>
          <w:szCs w:val="28"/>
        </w:rPr>
        <w:t xml:space="preserve">о отношению к базовому месяцу увеличение розничных цен составило </w:t>
      </w:r>
      <w:r w:rsidR="00890CDB">
        <w:rPr>
          <w:b/>
          <w:sz w:val="28"/>
          <w:szCs w:val="28"/>
        </w:rPr>
        <w:t>0.</w:t>
      </w:r>
      <w:r w:rsidR="00D67848">
        <w:rPr>
          <w:b/>
          <w:sz w:val="28"/>
          <w:szCs w:val="28"/>
        </w:rPr>
        <w:t>7</w:t>
      </w:r>
      <w:r w:rsidR="00D65C91" w:rsidRPr="00D65C91">
        <w:rPr>
          <w:b/>
          <w:sz w:val="28"/>
          <w:szCs w:val="28"/>
        </w:rPr>
        <w:t>%</w:t>
      </w:r>
      <w:r w:rsidR="00D65C91" w:rsidRPr="00D65C91">
        <w:rPr>
          <w:sz w:val="28"/>
          <w:szCs w:val="28"/>
        </w:rPr>
        <w:t>.</w:t>
      </w: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890CDB" w:rsidRPr="00890CDB" w:rsidRDefault="00890CDB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C0F8E" w:rsidRPr="000E64CB" w:rsidTr="00D15C79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E64CB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4C0F8E" w:rsidRPr="000E64CB" w:rsidTr="00D15C79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C0F8E" w:rsidRPr="000E64CB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B04E0A" w:rsidP="00D67848">
            <w:pPr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0.</w:t>
            </w:r>
            <w:r w:rsidR="00D678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B04E0A" w:rsidP="00D67848">
            <w:pPr>
              <w:jc w:val="center"/>
              <w:rPr>
                <w:b/>
                <w:sz w:val="20"/>
                <w:szCs w:val="20"/>
              </w:rPr>
            </w:pPr>
            <w:r w:rsidRPr="000E64CB">
              <w:rPr>
                <w:b/>
                <w:sz w:val="20"/>
                <w:szCs w:val="20"/>
              </w:rPr>
              <w:t>0.</w:t>
            </w:r>
            <w:r w:rsidR="00D678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4C0F8E" w:rsidRPr="000E64CB" w:rsidRDefault="00D67848" w:rsidP="000E6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C0F8E" w:rsidRPr="000E64CB">
              <w:rPr>
                <w:b/>
                <w:sz w:val="20"/>
                <w:szCs w:val="20"/>
              </w:rPr>
              <w:t>0.</w:t>
            </w:r>
            <w:r w:rsidR="000E64CB" w:rsidRPr="000E64CB">
              <w:rPr>
                <w:b/>
                <w:sz w:val="20"/>
                <w:szCs w:val="20"/>
              </w:rPr>
              <w:t>1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0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4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3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5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3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1</w:t>
            </w:r>
          </w:p>
        </w:tc>
      </w:tr>
      <w:tr w:rsidR="00D67848" w:rsidRPr="00D67848" w:rsidTr="00D6784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D67848" w:rsidRDefault="00D67848" w:rsidP="00D15C79">
            <w:pPr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sz w:val="20"/>
                <w:szCs w:val="20"/>
              </w:rPr>
            </w:pPr>
            <w:r w:rsidRPr="00D678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7848">
              <w:rPr>
                <w:sz w:val="20"/>
                <w:szCs w:val="20"/>
              </w:rPr>
              <w:t>1</w:t>
            </w:r>
          </w:p>
        </w:tc>
      </w:tr>
      <w:tr w:rsidR="00D67848" w:rsidRPr="000E64CB" w:rsidTr="00D6784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67848" w:rsidRPr="000E64CB" w:rsidRDefault="00D67848" w:rsidP="00D15C79">
            <w:pPr>
              <w:rPr>
                <w:color w:val="FF0000"/>
                <w:sz w:val="20"/>
                <w:szCs w:val="20"/>
              </w:rPr>
            </w:pPr>
            <w:r w:rsidRPr="000E64C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7848" w:rsidRPr="00D67848" w:rsidRDefault="00D67848" w:rsidP="00D67848">
            <w:pPr>
              <w:jc w:val="center"/>
              <w:rPr>
                <w:color w:val="FF0000"/>
                <w:sz w:val="20"/>
                <w:szCs w:val="20"/>
              </w:rPr>
            </w:pPr>
            <w:r w:rsidRPr="00D6784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7848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624A49" w:rsidRPr="0025252F" w:rsidRDefault="00624A49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 xml:space="preserve">овышение розничных цен </w:t>
      </w:r>
      <w:r w:rsidR="00273BD2"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</w:t>
      </w:r>
      <w:r w:rsidR="000E64CB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273BD2" w:rsidRPr="00273BD2">
        <w:rPr>
          <w:sz w:val="28"/>
          <w:szCs w:val="28"/>
        </w:rPr>
        <w:t>Забайкальск</w:t>
      </w:r>
      <w:r w:rsidR="00273BD2">
        <w:rPr>
          <w:sz w:val="28"/>
          <w:szCs w:val="28"/>
        </w:rPr>
        <w:t>ом</w:t>
      </w:r>
      <w:r w:rsidR="00273BD2" w:rsidRPr="00273BD2">
        <w:rPr>
          <w:sz w:val="28"/>
          <w:szCs w:val="28"/>
        </w:rPr>
        <w:t xml:space="preserve"> кра</w:t>
      </w:r>
      <w:r w:rsidR="00273BD2">
        <w:rPr>
          <w:sz w:val="28"/>
          <w:szCs w:val="28"/>
        </w:rPr>
        <w:t>е</w:t>
      </w:r>
      <w:r w:rsidR="00273BD2" w:rsidRPr="00273B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73BD2">
        <w:rPr>
          <w:sz w:val="28"/>
          <w:szCs w:val="28"/>
        </w:rPr>
        <w:t>4.</w:t>
      </w:r>
      <w:r w:rsidR="000E64CB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="00273BD2">
        <w:rPr>
          <w:sz w:val="28"/>
          <w:szCs w:val="28"/>
        </w:rPr>
        <w:t>,</w:t>
      </w:r>
      <w:r w:rsidR="00322D15">
        <w:rPr>
          <w:sz w:val="28"/>
          <w:szCs w:val="28"/>
        </w:rPr>
        <w:t xml:space="preserve"> в</w:t>
      </w:r>
      <w:r w:rsidR="00273BD2">
        <w:rPr>
          <w:sz w:val="28"/>
          <w:szCs w:val="28"/>
        </w:rPr>
        <w:t>о</w:t>
      </w:r>
      <w:r w:rsidR="00322D15">
        <w:rPr>
          <w:sz w:val="28"/>
          <w:szCs w:val="28"/>
        </w:rPr>
        <w:t xml:space="preserve"> </w:t>
      </w:r>
      <w:r w:rsidR="00273BD2" w:rsidRPr="00273BD2">
        <w:rPr>
          <w:sz w:val="28"/>
          <w:szCs w:val="28"/>
        </w:rPr>
        <w:t>Владимирск</w:t>
      </w:r>
      <w:r w:rsidR="00273BD2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0E64CB">
        <w:rPr>
          <w:sz w:val="28"/>
          <w:szCs w:val="28"/>
        </w:rPr>
        <w:t>2.</w:t>
      </w:r>
      <w:r w:rsidR="00273BD2">
        <w:rPr>
          <w:sz w:val="28"/>
          <w:szCs w:val="28"/>
        </w:rPr>
        <w:t>9</w:t>
      </w:r>
      <w:r w:rsidRPr="00433FEE">
        <w:rPr>
          <w:sz w:val="28"/>
          <w:szCs w:val="28"/>
        </w:rPr>
        <w:t>%)</w:t>
      </w:r>
      <w:r w:rsidR="000E64CB">
        <w:rPr>
          <w:sz w:val="28"/>
          <w:szCs w:val="28"/>
        </w:rPr>
        <w:t xml:space="preserve">, </w:t>
      </w:r>
      <w:r w:rsidR="00273BD2" w:rsidRPr="00273BD2">
        <w:rPr>
          <w:sz w:val="28"/>
          <w:szCs w:val="28"/>
        </w:rPr>
        <w:t>Нижегородск</w:t>
      </w:r>
      <w:r w:rsidR="00273BD2">
        <w:rPr>
          <w:sz w:val="28"/>
          <w:szCs w:val="28"/>
        </w:rPr>
        <w:t xml:space="preserve">ой (1.4%) и </w:t>
      </w:r>
      <w:r w:rsidR="00273BD2" w:rsidRPr="00273BD2">
        <w:rPr>
          <w:sz w:val="28"/>
          <w:szCs w:val="28"/>
        </w:rPr>
        <w:t>Московск</w:t>
      </w:r>
      <w:r w:rsidR="00273BD2">
        <w:rPr>
          <w:sz w:val="28"/>
          <w:szCs w:val="28"/>
        </w:rPr>
        <w:t xml:space="preserve">ой (1%) областях, </w:t>
      </w:r>
      <w:r w:rsidR="000E64CB" w:rsidRPr="000E64CB">
        <w:rPr>
          <w:sz w:val="28"/>
          <w:szCs w:val="28"/>
        </w:rPr>
        <w:t>а та</w:t>
      </w:r>
      <w:r w:rsidR="000E64CB" w:rsidRPr="000E64CB">
        <w:rPr>
          <w:sz w:val="28"/>
          <w:szCs w:val="28"/>
        </w:rPr>
        <w:t>к</w:t>
      </w:r>
      <w:r w:rsidR="000E64CB" w:rsidRPr="000E64CB">
        <w:rPr>
          <w:sz w:val="28"/>
          <w:szCs w:val="28"/>
        </w:rPr>
        <w:t xml:space="preserve">же в </w:t>
      </w:r>
      <w:r w:rsidR="00273BD2" w:rsidRPr="00273BD2">
        <w:rPr>
          <w:sz w:val="28"/>
          <w:szCs w:val="28"/>
        </w:rPr>
        <w:t>Республик</w:t>
      </w:r>
      <w:r w:rsidR="00273BD2">
        <w:rPr>
          <w:sz w:val="28"/>
          <w:szCs w:val="28"/>
        </w:rPr>
        <w:t>е</w:t>
      </w:r>
      <w:r w:rsidR="00273BD2" w:rsidRPr="00273BD2">
        <w:rPr>
          <w:sz w:val="28"/>
          <w:szCs w:val="28"/>
        </w:rPr>
        <w:t xml:space="preserve"> Марий Эл</w:t>
      </w:r>
      <w:r w:rsidR="000E64CB" w:rsidRPr="000E64C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240E">
        <w:rPr>
          <w:sz w:val="28"/>
          <w:szCs w:val="28"/>
        </w:rPr>
        <w:t>1.</w:t>
      </w:r>
      <w:r w:rsidR="00273BD2">
        <w:rPr>
          <w:sz w:val="28"/>
          <w:szCs w:val="28"/>
        </w:rPr>
        <w:t>5</w:t>
      </w:r>
      <w:r>
        <w:rPr>
          <w:sz w:val="28"/>
          <w:szCs w:val="28"/>
        </w:rPr>
        <w:t xml:space="preserve">%). </w:t>
      </w:r>
      <w:proofErr w:type="gramEnd"/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C0F8E" w:rsidRPr="00CB737A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4C0F8E" w:rsidRPr="00BB3BD6" w:rsidTr="00D15C79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BB3BD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B3BD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C0F8E" w:rsidRPr="00BB3BD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B3BD6">
              <w:rPr>
                <w:b/>
                <w:sz w:val="20"/>
                <w:szCs w:val="20"/>
              </w:rPr>
              <w:t>% (</w:t>
            </w:r>
            <w:proofErr w:type="gramStart"/>
            <w:r w:rsidRPr="00BB3BD6">
              <w:rPr>
                <w:b/>
                <w:sz w:val="20"/>
                <w:szCs w:val="20"/>
              </w:rPr>
              <w:t>ОП-База</w:t>
            </w:r>
            <w:proofErr w:type="gramEnd"/>
            <w:r w:rsidRPr="00BB3BD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C0F8E" w:rsidRPr="00BB3BD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B3BD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C0F8E" w:rsidRPr="00BB3BD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B3BD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4.8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5.2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-6.6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-6.4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273BD2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-3.4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4.3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Кабардино-Балкарская Респу</w:t>
            </w:r>
            <w:r w:rsidRPr="00BB3BD6">
              <w:rPr>
                <w:sz w:val="20"/>
                <w:szCs w:val="20"/>
              </w:rPr>
              <w:t>б</w:t>
            </w:r>
            <w:r w:rsidRPr="00BB3BD6">
              <w:rPr>
                <w:sz w:val="20"/>
                <w:szCs w:val="20"/>
              </w:rPr>
              <w:t>лика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5.8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5.0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-2.0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Карачаево-Черкесская Респу</w:t>
            </w:r>
            <w:r w:rsidRPr="00BB3BD6">
              <w:rPr>
                <w:sz w:val="20"/>
                <w:szCs w:val="20"/>
              </w:rPr>
              <w:t>б</w:t>
            </w:r>
            <w:r w:rsidRPr="00BB3BD6">
              <w:rPr>
                <w:sz w:val="20"/>
                <w:szCs w:val="20"/>
              </w:rPr>
              <w:t>лика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 xml:space="preserve">Курганская область 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-2.4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-2.8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3.2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-1.0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-1.9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color w:val="FF0000"/>
                <w:sz w:val="20"/>
                <w:szCs w:val="20"/>
              </w:rPr>
            </w:pPr>
            <w:r w:rsidRPr="00BB3BD6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2.4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3.3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0.0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0.5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2.2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5.1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-1.1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0.3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273BD2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0.7</w:t>
            </w:r>
          </w:p>
        </w:tc>
      </w:tr>
      <w:tr w:rsidR="00273BD2" w:rsidRPr="00BB3BD6" w:rsidTr="00273BD2">
        <w:trPr>
          <w:trHeight w:val="20"/>
        </w:trPr>
        <w:tc>
          <w:tcPr>
            <w:tcW w:w="1702" w:type="pct"/>
          </w:tcPr>
          <w:p w:rsidR="00273BD2" w:rsidRPr="00BB3BD6" w:rsidRDefault="00273BD2" w:rsidP="00372E58">
            <w:pPr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vAlign w:val="center"/>
          </w:tcPr>
          <w:p w:rsidR="00273BD2" w:rsidRPr="00BB3BD6" w:rsidRDefault="00273BD2" w:rsidP="00273BD2">
            <w:pPr>
              <w:jc w:val="center"/>
              <w:rPr>
                <w:sz w:val="20"/>
                <w:szCs w:val="20"/>
              </w:rPr>
            </w:pPr>
            <w:r w:rsidRPr="00BB3BD6">
              <w:rPr>
                <w:sz w:val="20"/>
                <w:szCs w:val="20"/>
              </w:rPr>
              <w:t>0.6</w:t>
            </w:r>
          </w:p>
        </w:tc>
      </w:tr>
    </w:tbl>
    <w:p w:rsidR="0042240E" w:rsidRPr="00A37C33" w:rsidRDefault="0042240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0726F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603D7">
        <w:rPr>
          <w:sz w:val="28"/>
          <w:szCs w:val="28"/>
        </w:rPr>
        <w:t xml:space="preserve">Уровень розничных цен на ЖНВЛП </w:t>
      </w:r>
      <w:r w:rsidRPr="00F603D7">
        <w:rPr>
          <w:i/>
          <w:sz w:val="28"/>
          <w:szCs w:val="28"/>
        </w:rPr>
        <w:t>отечественного производства</w:t>
      </w:r>
      <w:r w:rsidRPr="00F603D7">
        <w:rPr>
          <w:sz w:val="28"/>
          <w:szCs w:val="28"/>
        </w:rPr>
        <w:t xml:space="preserve"> стоим</w:t>
      </w:r>
      <w:r w:rsidRPr="00F603D7">
        <w:rPr>
          <w:sz w:val="28"/>
          <w:szCs w:val="28"/>
        </w:rPr>
        <w:t>о</w:t>
      </w:r>
      <w:r w:rsidRPr="00F603D7">
        <w:rPr>
          <w:sz w:val="28"/>
          <w:szCs w:val="28"/>
        </w:rPr>
        <w:t>стью до 50 руб. в апреле 2016 года относительно марта 2016</w:t>
      </w:r>
      <w:r>
        <w:rPr>
          <w:sz w:val="28"/>
          <w:szCs w:val="28"/>
        </w:rPr>
        <w:t xml:space="preserve"> года увеличился на </w:t>
      </w:r>
      <w:r w:rsidRPr="001910D5">
        <w:rPr>
          <w:b/>
          <w:sz w:val="28"/>
          <w:szCs w:val="28"/>
        </w:rPr>
        <w:t>0.2%</w:t>
      </w:r>
      <w:r w:rsidRPr="00F603D7">
        <w:rPr>
          <w:sz w:val="28"/>
          <w:szCs w:val="28"/>
        </w:rPr>
        <w:t xml:space="preserve">, а по отношению к базовому месяцу увеличение розничных цен </w:t>
      </w:r>
      <w:r>
        <w:rPr>
          <w:sz w:val="28"/>
          <w:szCs w:val="28"/>
        </w:rPr>
        <w:t xml:space="preserve">                 </w:t>
      </w:r>
      <w:r w:rsidRPr="00F603D7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1</w:t>
      </w:r>
      <w:r w:rsidRPr="00F603D7">
        <w:rPr>
          <w:b/>
          <w:sz w:val="28"/>
          <w:szCs w:val="28"/>
        </w:rPr>
        <w:t>%</w:t>
      </w:r>
      <w:r w:rsidRPr="00F603D7">
        <w:rPr>
          <w:sz w:val="28"/>
          <w:szCs w:val="28"/>
        </w:rPr>
        <w:t>.</w:t>
      </w:r>
    </w:p>
    <w:p w:rsidR="0060726F" w:rsidRPr="006D615F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7.</w:t>
      </w:r>
      <w:r w:rsidRPr="00CC3BA6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3</w:t>
      </w:r>
      <w:r w:rsidRPr="00CC3BA6">
        <w:rPr>
          <w:sz w:val="28"/>
          <w:szCs w:val="28"/>
        </w:rPr>
        <w:t xml:space="preserve">. </w:t>
      </w:r>
      <w:r w:rsidRPr="006D615F">
        <w:rPr>
          <w:sz w:val="28"/>
          <w:szCs w:val="28"/>
        </w:rPr>
        <w:t xml:space="preserve">Динамика розничных цен </w:t>
      </w:r>
      <w:r>
        <w:rPr>
          <w:sz w:val="28"/>
          <w:szCs w:val="28"/>
        </w:rPr>
        <w:t xml:space="preserve">на </w:t>
      </w:r>
      <w:r w:rsidRPr="006D615F">
        <w:rPr>
          <w:sz w:val="28"/>
          <w:szCs w:val="28"/>
        </w:rPr>
        <w:t xml:space="preserve">ЖНВЛП отечественного производства амбулаторного сегмента </w:t>
      </w:r>
      <w:r>
        <w:rPr>
          <w:sz w:val="28"/>
          <w:szCs w:val="28"/>
        </w:rPr>
        <w:t xml:space="preserve">в </w:t>
      </w:r>
      <w:r w:rsidRPr="006D615F">
        <w:rPr>
          <w:sz w:val="28"/>
          <w:szCs w:val="28"/>
        </w:rPr>
        <w:t>ценовой категории до 50 руб. в фед</w:t>
      </w:r>
      <w:r w:rsidRPr="006D615F">
        <w:rPr>
          <w:sz w:val="28"/>
          <w:szCs w:val="28"/>
        </w:rPr>
        <w:t>е</w:t>
      </w:r>
      <w:r w:rsidRPr="006D615F">
        <w:rPr>
          <w:sz w:val="28"/>
          <w:szCs w:val="28"/>
        </w:rPr>
        <w:t>ральных округах</w:t>
      </w:r>
    </w:p>
    <w:p w:rsidR="0060726F" w:rsidRPr="00470A4B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60726F" w:rsidRPr="00A755DC" w:rsidTr="0060726F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60726F" w:rsidRPr="00A755DC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A755DC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A755DC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A755DC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60726F" w:rsidRPr="00A755DC" w:rsidTr="0060726F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60726F" w:rsidRPr="00A755DC" w:rsidRDefault="0060726F" w:rsidP="006072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60726F" w:rsidRPr="00A755DC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60726F" w:rsidRPr="00A755DC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60726F" w:rsidRPr="00A755DC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  <w:r w:rsidRPr="00A755DC">
              <w:rPr>
                <w:b/>
                <w:sz w:val="20"/>
                <w:szCs w:val="20"/>
              </w:rPr>
              <w:t>.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color w:val="FF0000"/>
                <w:sz w:val="20"/>
                <w:szCs w:val="20"/>
              </w:rPr>
            </w:pPr>
            <w:r w:rsidRPr="00214EF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2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color w:val="FF0000"/>
                <w:sz w:val="20"/>
                <w:szCs w:val="20"/>
              </w:rPr>
            </w:pPr>
            <w:r w:rsidRPr="00214EF5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2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color w:val="FF0000"/>
                <w:sz w:val="20"/>
                <w:szCs w:val="20"/>
              </w:rPr>
            </w:pPr>
            <w:r w:rsidRPr="00214EF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6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sz w:val="20"/>
                <w:szCs w:val="20"/>
              </w:rPr>
            </w:pPr>
            <w:r w:rsidRPr="00214EF5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3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color w:val="FF0000"/>
                <w:sz w:val="20"/>
                <w:szCs w:val="20"/>
              </w:rPr>
            </w:pPr>
            <w:r w:rsidRPr="00214EF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5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color w:val="FF0000"/>
                <w:sz w:val="20"/>
                <w:szCs w:val="20"/>
              </w:rPr>
            </w:pPr>
            <w:r w:rsidRPr="00214EF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4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sz w:val="20"/>
                <w:szCs w:val="20"/>
              </w:rPr>
            </w:pPr>
            <w:r w:rsidRPr="00214EF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1</w:t>
            </w:r>
          </w:p>
        </w:tc>
      </w:tr>
      <w:tr w:rsidR="0060726F" w:rsidRPr="00922BC2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214EF5" w:rsidRDefault="0060726F" w:rsidP="0060726F">
            <w:pPr>
              <w:rPr>
                <w:sz w:val="20"/>
                <w:szCs w:val="20"/>
              </w:rPr>
            </w:pPr>
            <w:r w:rsidRPr="00214EF5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sz w:val="20"/>
                <w:szCs w:val="20"/>
              </w:rPr>
            </w:pPr>
            <w:r w:rsidRPr="001910D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10D5">
              <w:rPr>
                <w:sz w:val="20"/>
                <w:szCs w:val="20"/>
              </w:rPr>
              <w:t>0</w:t>
            </w:r>
          </w:p>
        </w:tc>
      </w:tr>
      <w:tr w:rsidR="0060726F" w:rsidRPr="001910D5" w:rsidTr="0060726F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1910D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1910D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10D5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60726F" w:rsidRPr="00A755DC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0726F" w:rsidRPr="004C3802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4C3802">
        <w:rPr>
          <w:sz w:val="28"/>
          <w:szCs w:val="28"/>
        </w:rPr>
        <w:t>В разрезе субъектов Российской Федерации наиболее заметное повышение розничных цен ЖНВЛП данной ценовой категории отмечено в</w:t>
      </w:r>
      <w:r>
        <w:rPr>
          <w:sz w:val="28"/>
          <w:szCs w:val="28"/>
        </w:rPr>
        <w:t xml:space="preserve"> Забайкальском (4.4%) и Камчатском (1.5%) краях, во Владимирско</w:t>
      </w:r>
      <w:r w:rsidRPr="004C3802">
        <w:rPr>
          <w:sz w:val="28"/>
          <w:szCs w:val="28"/>
        </w:rPr>
        <w:t>й (</w:t>
      </w:r>
      <w:r>
        <w:rPr>
          <w:sz w:val="28"/>
          <w:szCs w:val="28"/>
        </w:rPr>
        <w:t>3.7</w:t>
      </w:r>
      <w:r w:rsidRPr="004C3802">
        <w:rPr>
          <w:sz w:val="28"/>
          <w:szCs w:val="28"/>
        </w:rPr>
        <w:t>%)</w:t>
      </w:r>
      <w:r>
        <w:rPr>
          <w:sz w:val="28"/>
          <w:szCs w:val="28"/>
        </w:rPr>
        <w:t xml:space="preserve"> и Нижегородской (1.6%) </w:t>
      </w:r>
      <w:r w:rsidRPr="004C3802">
        <w:rPr>
          <w:sz w:val="28"/>
          <w:szCs w:val="28"/>
        </w:rPr>
        <w:t>областях,</w:t>
      </w:r>
      <w:r w:rsidRPr="00721437">
        <w:rPr>
          <w:sz w:val="28"/>
          <w:szCs w:val="28"/>
        </w:rPr>
        <w:t xml:space="preserve"> а также в</w:t>
      </w:r>
      <w:r>
        <w:rPr>
          <w:sz w:val="28"/>
          <w:szCs w:val="28"/>
        </w:rPr>
        <w:t xml:space="preserve"> Республике Марий Эл</w:t>
      </w:r>
      <w:r w:rsidRPr="004C3802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4C3802">
        <w:rPr>
          <w:sz w:val="28"/>
          <w:szCs w:val="28"/>
        </w:rPr>
        <w:t>%)</w:t>
      </w:r>
      <w:r>
        <w:rPr>
          <w:sz w:val="28"/>
          <w:szCs w:val="28"/>
        </w:rPr>
        <w:t>.</w:t>
      </w:r>
      <w:proofErr w:type="gramEnd"/>
    </w:p>
    <w:p w:rsidR="0060726F" w:rsidRPr="00CC3BA6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</w:t>
      </w:r>
      <w:r w:rsidRPr="006D615F">
        <w:rPr>
          <w:sz w:val="28"/>
          <w:szCs w:val="28"/>
        </w:rPr>
        <w:t xml:space="preserve">на ЖНВЛП отечественного производства </w:t>
      </w:r>
      <w:r w:rsidRPr="00CC3BA6">
        <w:rPr>
          <w:sz w:val="28"/>
          <w:szCs w:val="28"/>
        </w:rPr>
        <w:t xml:space="preserve">амбулаторного сегмента </w:t>
      </w:r>
      <w:r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ценовой категории до 50 руб. в субъектах Российской Федерации</w:t>
      </w:r>
    </w:p>
    <w:p w:rsidR="0060726F" w:rsidRPr="00CB737A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60726F" w:rsidRPr="00A755DC" w:rsidTr="0060726F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A755DC" w:rsidRDefault="0060726F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55D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60726F" w:rsidRPr="00A755DC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60726F" w:rsidRPr="00A755DC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60726F" w:rsidRPr="00A755DC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755D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7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6D7E87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6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6D7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7E87">
              <w:rPr>
                <w:color w:val="FF0000"/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1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9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5</w:t>
            </w:r>
          </w:p>
        </w:tc>
      </w:tr>
      <w:tr w:rsidR="0060726F" w:rsidRPr="006D7E87" w:rsidTr="0060726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6D7E87" w:rsidRDefault="0060726F" w:rsidP="0060726F">
            <w:pPr>
              <w:jc w:val="center"/>
              <w:rPr>
                <w:sz w:val="20"/>
                <w:szCs w:val="20"/>
              </w:rPr>
            </w:pPr>
            <w:r w:rsidRPr="006D7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D7E87">
              <w:rPr>
                <w:sz w:val="20"/>
                <w:szCs w:val="20"/>
              </w:rPr>
              <w:t>7</w:t>
            </w:r>
          </w:p>
        </w:tc>
      </w:tr>
    </w:tbl>
    <w:p w:rsidR="0060726F" w:rsidRPr="0025252F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0726F" w:rsidRDefault="0060726F" w:rsidP="0060726F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E84EEE">
        <w:rPr>
          <w:sz w:val="28"/>
          <w:szCs w:val="28"/>
        </w:rPr>
        <w:t xml:space="preserve">Розничные цены на ЖНВЛП </w:t>
      </w:r>
      <w:r w:rsidRPr="0060726F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E84EEE">
        <w:rPr>
          <w:sz w:val="28"/>
          <w:szCs w:val="28"/>
        </w:rPr>
        <w:t>в ценовой катег</w:t>
      </w:r>
      <w:r w:rsidRPr="00E84EEE">
        <w:rPr>
          <w:sz w:val="28"/>
          <w:szCs w:val="28"/>
        </w:rPr>
        <w:t>о</w:t>
      </w:r>
      <w:r w:rsidRPr="00E84EEE">
        <w:rPr>
          <w:sz w:val="28"/>
          <w:szCs w:val="28"/>
        </w:rPr>
        <w:t xml:space="preserve">рии до 50 руб. в среднем по России в </w:t>
      </w:r>
      <w:r>
        <w:rPr>
          <w:sz w:val="28"/>
          <w:szCs w:val="28"/>
        </w:rPr>
        <w:t>апреле</w:t>
      </w:r>
      <w:r w:rsidRPr="00E84EEE">
        <w:rPr>
          <w:sz w:val="28"/>
          <w:szCs w:val="28"/>
        </w:rPr>
        <w:t xml:space="preserve"> 2016 года по сравнению</w:t>
      </w:r>
      <w:r>
        <w:rPr>
          <w:sz w:val="28"/>
          <w:szCs w:val="28"/>
        </w:rPr>
        <w:t xml:space="preserve"> </w:t>
      </w:r>
      <w:r w:rsidRPr="00E84EE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мартом </w:t>
      </w:r>
      <w:r w:rsidRPr="00E84EEE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остались на прежнем уровне, а п</w:t>
      </w:r>
      <w:r w:rsidRPr="00E84EEE">
        <w:rPr>
          <w:sz w:val="28"/>
          <w:szCs w:val="28"/>
        </w:rPr>
        <w:t>о сравнению с базовым периодом ур</w:t>
      </w:r>
      <w:r w:rsidRPr="00E84EEE">
        <w:rPr>
          <w:sz w:val="28"/>
          <w:szCs w:val="28"/>
        </w:rPr>
        <w:t>о</w:t>
      </w:r>
      <w:r>
        <w:rPr>
          <w:sz w:val="28"/>
          <w:szCs w:val="28"/>
        </w:rPr>
        <w:t>вень цен снизился</w:t>
      </w:r>
      <w:r w:rsidRPr="00E84EEE">
        <w:rPr>
          <w:sz w:val="28"/>
          <w:szCs w:val="28"/>
        </w:rPr>
        <w:t xml:space="preserve"> на </w:t>
      </w:r>
      <w:r w:rsidRPr="00E84EEE">
        <w:rPr>
          <w:b/>
          <w:sz w:val="28"/>
          <w:szCs w:val="28"/>
        </w:rPr>
        <w:t>0.2%.</w:t>
      </w:r>
    </w:p>
    <w:p w:rsidR="0060726F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CC3BA6">
        <w:rPr>
          <w:sz w:val="28"/>
          <w:szCs w:val="28"/>
        </w:rPr>
        <w:t xml:space="preserve">. </w:t>
      </w:r>
      <w:r w:rsidRPr="004B610A">
        <w:rPr>
          <w:sz w:val="28"/>
          <w:szCs w:val="28"/>
        </w:rPr>
        <w:t>Динамика розничных цен на 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</w:t>
      </w:r>
      <w:r w:rsidRPr="006D615F">
        <w:rPr>
          <w:sz w:val="28"/>
          <w:szCs w:val="28"/>
        </w:rPr>
        <w:t>до 50 руб. в федеральных округах</w:t>
      </w:r>
    </w:p>
    <w:p w:rsidR="0060726F" w:rsidRPr="00F00561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60726F" w:rsidRPr="00BD5F4F" w:rsidTr="0060726F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60726F" w:rsidRPr="00BD5F4F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BD5F4F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BD5F4F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BD5F4F" w:rsidRDefault="0060726F" w:rsidP="006072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D5F4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60726F" w:rsidRPr="00BD5F4F" w:rsidRDefault="0060726F" w:rsidP="006072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60726F" w:rsidRPr="00BD5F4F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 w:rsidRPr="00BD5F4F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2160" w:type="dxa"/>
            <w:shd w:val="clear" w:color="auto" w:fill="FF6600"/>
          </w:tcPr>
          <w:p w:rsidR="0060726F" w:rsidRPr="00BD5F4F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BD5F4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60726F" w:rsidRPr="00BD5F4F" w:rsidRDefault="0060726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BD5F4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01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sz w:val="20"/>
                <w:szCs w:val="20"/>
              </w:rPr>
            </w:pPr>
            <w:r w:rsidRPr="00D241A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-0.2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color w:val="FF0000"/>
                <w:sz w:val="20"/>
                <w:szCs w:val="20"/>
              </w:rPr>
            </w:pPr>
            <w:r w:rsidRPr="00D241AD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sz w:val="20"/>
                <w:szCs w:val="20"/>
              </w:rPr>
            </w:pPr>
            <w:r w:rsidRPr="00D241A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0.0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sz w:val="20"/>
                <w:szCs w:val="20"/>
              </w:rPr>
            </w:pPr>
            <w:r w:rsidRPr="00D241A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0.0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color w:val="FF0000"/>
                <w:sz w:val="20"/>
                <w:szCs w:val="20"/>
              </w:rPr>
            </w:pPr>
            <w:r w:rsidRPr="00D241A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color w:val="FF0000"/>
                <w:sz w:val="20"/>
                <w:szCs w:val="20"/>
              </w:rPr>
            </w:pPr>
            <w:r w:rsidRPr="00D241A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sz w:val="20"/>
                <w:szCs w:val="20"/>
              </w:rPr>
            </w:pPr>
            <w:r w:rsidRPr="00D241A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0.0</w:t>
            </w:r>
          </w:p>
        </w:tc>
      </w:tr>
      <w:tr w:rsidR="0060726F" w:rsidRPr="00BD5F4F" w:rsidTr="0060726F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sz w:val="20"/>
                <w:szCs w:val="20"/>
              </w:rPr>
            </w:pPr>
            <w:r w:rsidRPr="00D241A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sz w:val="20"/>
                <w:szCs w:val="20"/>
              </w:rPr>
            </w:pPr>
            <w:r w:rsidRPr="00B560E5">
              <w:rPr>
                <w:sz w:val="20"/>
                <w:szCs w:val="20"/>
              </w:rPr>
              <w:t>-0.3</w:t>
            </w:r>
          </w:p>
        </w:tc>
      </w:tr>
      <w:tr w:rsidR="0060726F" w:rsidRPr="00BD5F4F" w:rsidTr="0060726F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60726F" w:rsidRPr="00D241AD" w:rsidRDefault="0060726F" w:rsidP="0060726F">
            <w:pPr>
              <w:rPr>
                <w:color w:val="FF0000"/>
                <w:sz w:val="20"/>
                <w:szCs w:val="20"/>
              </w:rPr>
            </w:pPr>
            <w:r w:rsidRPr="00D241A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726F" w:rsidRPr="00B560E5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B560E5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60726F" w:rsidRPr="00BD5F4F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0726F" w:rsidRPr="00AE768D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Забайкальском</w:t>
      </w:r>
      <w:r w:rsidRPr="00875C80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 </w:t>
      </w:r>
      <w:r w:rsidRPr="00AE768D">
        <w:rPr>
          <w:sz w:val="28"/>
          <w:szCs w:val="28"/>
        </w:rPr>
        <w:t>(</w:t>
      </w:r>
      <w:r>
        <w:rPr>
          <w:sz w:val="28"/>
          <w:szCs w:val="28"/>
        </w:rPr>
        <w:t>4.1</w:t>
      </w:r>
      <w:r w:rsidRPr="00AE768D">
        <w:rPr>
          <w:sz w:val="28"/>
          <w:szCs w:val="28"/>
        </w:rPr>
        <w:t>%)</w:t>
      </w:r>
      <w:r>
        <w:rPr>
          <w:sz w:val="28"/>
          <w:szCs w:val="28"/>
        </w:rPr>
        <w:t>, Республиках Алтай (1.2%) и Мордовия (1.1%)</w:t>
      </w:r>
      <w:r w:rsidRPr="00AE768D">
        <w:rPr>
          <w:sz w:val="28"/>
          <w:szCs w:val="28"/>
        </w:rPr>
        <w:t xml:space="preserve">, а также в </w:t>
      </w:r>
      <w:r>
        <w:rPr>
          <w:sz w:val="28"/>
          <w:szCs w:val="28"/>
        </w:rPr>
        <w:t>Еврейской а.о.</w:t>
      </w:r>
      <w:r w:rsidRPr="00875C80">
        <w:rPr>
          <w:sz w:val="28"/>
          <w:szCs w:val="28"/>
        </w:rPr>
        <w:t xml:space="preserve"> </w:t>
      </w:r>
      <w:r w:rsidRPr="00AE768D">
        <w:rPr>
          <w:sz w:val="28"/>
          <w:szCs w:val="28"/>
        </w:rPr>
        <w:t>(1.</w:t>
      </w:r>
      <w:r>
        <w:rPr>
          <w:sz w:val="28"/>
          <w:szCs w:val="28"/>
        </w:rPr>
        <w:t>7</w:t>
      </w:r>
      <w:r w:rsidRPr="00AE768D">
        <w:rPr>
          <w:sz w:val="28"/>
          <w:szCs w:val="28"/>
        </w:rPr>
        <w:t>%)</w:t>
      </w:r>
      <w:r>
        <w:rPr>
          <w:sz w:val="28"/>
          <w:szCs w:val="28"/>
        </w:rPr>
        <w:t xml:space="preserve"> и Ростовской области</w:t>
      </w:r>
      <w:r w:rsidRPr="00875C80">
        <w:rPr>
          <w:sz w:val="28"/>
          <w:szCs w:val="28"/>
        </w:rPr>
        <w:t xml:space="preserve"> (</w:t>
      </w:r>
      <w:r>
        <w:rPr>
          <w:sz w:val="28"/>
          <w:szCs w:val="28"/>
        </w:rPr>
        <w:t>1.2</w:t>
      </w:r>
      <w:r w:rsidRPr="00875C80">
        <w:rPr>
          <w:sz w:val="28"/>
          <w:szCs w:val="28"/>
        </w:rPr>
        <w:t>%)</w:t>
      </w:r>
      <w:r w:rsidRPr="00AE768D">
        <w:rPr>
          <w:sz w:val="28"/>
          <w:szCs w:val="28"/>
        </w:rPr>
        <w:t xml:space="preserve">. </w:t>
      </w:r>
    </w:p>
    <w:p w:rsidR="0060726F" w:rsidRDefault="0060726F" w:rsidP="0060726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6D615F">
        <w:rPr>
          <w:sz w:val="28"/>
          <w:szCs w:val="28"/>
        </w:rPr>
        <w:t xml:space="preserve">на </w:t>
      </w:r>
      <w:r w:rsidRPr="004B610A">
        <w:rPr>
          <w:sz w:val="28"/>
          <w:szCs w:val="28"/>
        </w:rPr>
        <w:t>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</w:t>
      </w:r>
      <w:r w:rsidRPr="00CC3BA6">
        <w:rPr>
          <w:sz w:val="28"/>
          <w:szCs w:val="28"/>
        </w:rPr>
        <w:t xml:space="preserve"> амбулаторного сегмента </w:t>
      </w:r>
      <w:r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ценовой категории до 50 руб. в субъектах Российской Федерации</w:t>
      </w:r>
    </w:p>
    <w:p w:rsidR="0060726F" w:rsidRPr="00AE768D" w:rsidRDefault="0060726F" w:rsidP="0060726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60726F" w:rsidRPr="00875C80" w:rsidTr="0060726F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0726F" w:rsidRPr="00875C80" w:rsidRDefault="0060726F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5C8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60726F" w:rsidRPr="00875C80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60726F" w:rsidRPr="00875C80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60726F" w:rsidRPr="00875C80" w:rsidRDefault="0060726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5C80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0.8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-9.4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-7.7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-3.9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2.7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0.5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-2.3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-2.4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0.5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-1.5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</w:tr>
      <w:tr w:rsidR="0060726F" w:rsidRPr="008E4A77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2.2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E4A77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3.2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-1.7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-2.5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-1.2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-0.3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8E4A77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0.1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8E4A77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1.0</w:t>
            </w:r>
          </w:p>
        </w:tc>
      </w:tr>
      <w:tr w:rsidR="0060726F" w:rsidRPr="00875C80" w:rsidTr="0060726F">
        <w:trPr>
          <w:trHeight w:val="20"/>
        </w:trPr>
        <w:tc>
          <w:tcPr>
            <w:tcW w:w="1702" w:type="pct"/>
          </w:tcPr>
          <w:p w:rsidR="0060726F" w:rsidRPr="008E4A77" w:rsidRDefault="0060726F" w:rsidP="0060726F">
            <w:pPr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60726F" w:rsidRPr="008E4A77" w:rsidRDefault="0060726F" w:rsidP="0060726F">
            <w:pPr>
              <w:jc w:val="center"/>
              <w:rPr>
                <w:sz w:val="20"/>
                <w:szCs w:val="20"/>
              </w:rPr>
            </w:pPr>
            <w:r w:rsidRPr="008E4A77">
              <w:rPr>
                <w:sz w:val="20"/>
                <w:szCs w:val="20"/>
              </w:rPr>
              <w:t>0.0</w:t>
            </w:r>
          </w:p>
        </w:tc>
      </w:tr>
    </w:tbl>
    <w:p w:rsidR="0060726F" w:rsidRPr="0060726F" w:rsidRDefault="0060726F" w:rsidP="00E70B2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2C6">
        <w:rPr>
          <w:sz w:val="28"/>
          <w:szCs w:val="28"/>
        </w:rPr>
        <w:t xml:space="preserve">Уровень розничных цен на ЖНВЛП в ценовой категории от 50 до 500 руб. в среднем по России в </w:t>
      </w:r>
      <w:r>
        <w:rPr>
          <w:sz w:val="28"/>
          <w:szCs w:val="28"/>
        </w:rPr>
        <w:t>апреле</w:t>
      </w:r>
      <w:r w:rsidRPr="005D62C6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марта</w:t>
      </w:r>
      <w:r w:rsidRPr="005D62C6">
        <w:rPr>
          <w:sz w:val="28"/>
          <w:szCs w:val="28"/>
        </w:rPr>
        <w:t xml:space="preserve"> 2016 </w:t>
      </w:r>
      <w:r>
        <w:rPr>
          <w:sz w:val="28"/>
          <w:szCs w:val="28"/>
        </w:rPr>
        <w:t>остался</w:t>
      </w:r>
      <w:r w:rsidRPr="005D62C6">
        <w:rPr>
          <w:sz w:val="28"/>
          <w:szCs w:val="28"/>
        </w:rPr>
        <w:t xml:space="preserve"> на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нем уровне</w:t>
      </w:r>
      <w:r w:rsidRPr="00372E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 w:rsidRPr="005D62C6">
        <w:rPr>
          <w:sz w:val="28"/>
          <w:szCs w:val="28"/>
        </w:rPr>
        <w:t>о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Pr="005D62C6">
        <w:rPr>
          <w:b/>
          <w:sz w:val="28"/>
          <w:szCs w:val="28"/>
        </w:rPr>
        <w:t>0.1%</w:t>
      </w:r>
      <w:r w:rsidRPr="00372E58">
        <w:rPr>
          <w:sz w:val="28"/>
          <w:szCs w:val="28"/>
        </w:rPr>
        <w:t>.</w:t>
      </w:r>
    </w:p>
    <w:p w:rsidR="00E70B2E" w:rsidRPr="005D62C6" w:rsidRDefault="00E70B2E" w:rsidP="00E70B2E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4C0F8E" w:rsidRDefault="004C0F8E" w:rsidP="0025252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C4A67" w:rsidRPr="00BC4A67" w:rsidRDefault="00BC4A67" w:rsidP="00967748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4C0F8E" w:rsidRPr="00ED1EBE" w:rsidTr="00D15C79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1EB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</w:t>
            </w:r>
            <w:proofErr w:type="gramStart"/>
            <w:r w:rsidRPr="00ED1EBE">
              <w:rPr>
                <w:b/>
                <w:sz w:val="20"/>
                <w:szCs w:val="20"/>
              </w:rPr>
              <w:t>ОП-База</w:t>
            </w:r>
            <w:proofErr w:type="gramEnd"/>
            <w:r w:rsidRPr="00ED1EBE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ED1EBE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4C0F8E" w:rsidRPr="00ED1EB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ED1EBE" w:rsidRDefault="00ED1EBE" w:rsidP="00D15C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ED1EBE" w:rsidRDefault="00D86B8A" w:rsidP="00372E5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D1EBE">
              <w:rPr>
                <w:b/>
                <w:sz w:val="20"/>
                <w:szCs w:val="20"/>
              </w:rPr>
              <w:t>0.</w:t>
            </w:r>
            <w:r w:rsidR="00372E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4C0F8E" w:rsidRPr="00ED1EBE" w:rsidRDefault="00372E58" w:rsidP="00E70B2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372E58" w:rsidRPr="00ED1EBE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ED1EBE" w:rsidRDefault="00372E58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1</w:t>
            </w:r>
          </w:p>
        </w:tc>
      </w:tr>
      <w:tr w:rsidR="00372E58" w:rsidRPr="00ED1EBE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ED1EBE" w:rsidRDefault="00372E58" w:rsidP="00D15C79">
            <w:pPr>
              <w:spacing w:line="0" w:lineRule="atLeast"/>
              <w:rPr>
                <w:sz w:val="20"/>
                <w:szCs w:val="20"/>
              </w:rPr>
            </w:pPr>
            <w:r w:rsidRPr="00ED1EBE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2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0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0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1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sz w:val="20"/>
                <w:szCs w:val="20"/>
              </w:rPr>
            </w:pPr>
            <w:r w:rsidRPr="00372E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2E58">
              <w:rPr>
                <w:sz w:val="20"/>
                <w:szCs w:val="20"/>
              </w:rPr>
              <w:t>1</w:t>
            </w:r>
          </w:p>
        </w:tc>
      </w:tr>
      <w:tr w:rsidR="00372E58" w:rsidRPr="00372E58" w:rsidTr="00372E58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72E58" w:rsidRPr="00372E58" w:rsidRDefault="00372E58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58" w:rsidRPr="00372E58" w:rsidRDefault="00372E58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372E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2E58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875C80" w:rsidRPr="00875C80" w:rsidRDefault="00875C80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6482C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цен зафикс</w:t>
      </w:r>
      <w:r w:rsidRPr="00CC3BA6">
        <w:rPr>
          <w:color w:val="000000"/>
          <w:sz w:val="28"/>
          <w:szCs w:val="28"/>
        </w:rPr>
        <w:t>и</w:t>
      </w:r>
      <w:r w:rsidRPr="00CC3BA6">
        <w:rPr>
          <w:color w:val="000000"/>
          <w:sz w:val="28"/>
          <w:szCs w:val="28"/>
        </w:rPr>
        <w:t>рова</w:t>
      </w:r>
      <w:r>
        <w:rPr>
          <w:color w:val="000000"/>
          <w:sz w:val="28"/>
          <w:szCs w:val="28"/>
        </w:rPr>
        <w:t xml:space="preserve">н в </w:t>
      </w:r>
      <w:r w:rsidR="00372E58" w:rsidRPr="00372E58">
        <w:rPr>
          <w:color w:val="000000"/>
          <w:sz w:val="28"/>
          <w:szCs w:val="28"/>
        </w:rPr>
        <w:t>Забайкальск</w:t>
      </w:r>
      <w:r w:rsidR="00372E58">
        <w:rPr>
          <w:color w:val="000000"/>
          <w:sz w:val="28"/>
          <w:szCs w:val="28"/>
        </w:rPr>
        <w:t>ом</w:t>
      </w:r>
      <w:r w:rsidR="00372E58" w:rsidRPr="00372E58">
        <w:rPr>
          <w:color w:val="000000"/>
          <w:sz w:val="28"/>
          <w:szCs w:val="28"/>
        </w:rPr>
        <w:t xml:space="preserve"> кра</w:t>
      </w:r>
      <w:r w:rsidR="00372E58">
        <w:rPr>
          <w:color w:val="000000"/>
          <w:sz w:val="28"/>
          <w:szCs w:val="28"/>
        </w:rPr>
        <w:t>е</w:t>
      </w:r>
      <w:r w:rsidR="00372E58" w:rsidRPr="00372E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372E58">
        <w:rPr>
          <w:color w:val="000000"/>
          <w:sz w:val="28"/>
          <w:szCs w:val="28"/>
        </w:rPr>
        <w:t>2.9</w:t>
      </w:r>
      <w:r>
        <w:rPr>
          <w:color w:val="000000"/>
          <w:sz w:val="28"/>
          <w:szCs w:val="28"/>
        </w:rPr>
        <w:t>%)</w:t>
      </w:r>
      <w:r w:rsidR="00372E58">
        <w:rPr>
          <w:color w:val="000000"/>
          <w:sz w:val="28"/>
          <w:szCs w:val="28"/>
        </w:rPr>
        <w:t>, во</w:t>
      </w:r>
      <w:r w:rsidR="00ED1EBE" w:rsidRPr="00ED1EBE">
        <w:rPr>
          <w:color w:val="000000"/>
          <w:sz w:val="28"/>
          <w:szCs w:val="28"/>
        </w:rPr>
        <w:t xml:space="preserve"> </w:t>
      </w:r>
      <w:r w:rsidR="00372E58" w:rsidRPr="00372E58">
        <w:rPr>
          <w:color w:val="000000"/>
          <w:sz w:val="28"/>
          <w:szCs w:val="28"/>
        </w:rPr>
        <w:t>Владимирск</w:t>
      </w:r>
      <w:r w:rsidR="00372E58">
        <w:rPr>
          <w:color w:val="000000"/>
          <w:sz w:val="28"/>
          <w:szCs w:val="28"/>
        </w:rPr>
        <w:t>ой</w:t>
      </w:r>
      <w:r w:rsidR="00ED1EBE" w:rsidRPr="00ED1EBE">
        <w:rPr>
          <w:color w:val="000000"/>
          <w:sz w:val="28"/>
          <w:szCs w:val="28"/>
        </w:rPr>
        <w:t xml:space="preserve"> (</w:t>
      </w:r>
      <w:r w:rsidR="00372E58">
        <w:rPr>
          <w:color w:val="000000"/>
          <w:sz w:val="28"/>
          <w:szCs w:val="28"/>
        </w:rPr>
        <w:t>1.1</w:t>
      </w:r>
      <w:r w:rsidR="00ED1EBE" w:rsidRPr="00ED1EBE">
        <w:rPr>
          <w:color w:val="000000"/>
          <w:sz w:val="28"/>
          <w:szCs w:val="28"/>
        </w:rPr>
        <w:t xml:space="preserve">%) </w:t>
      </w:r>
      <w:r w:rsidR="00372E58" w:rsidRPr="00372E58">
        <w:rPr>
          <w:color w:val="000000"/>
          <w:sz w:val="28"/>
          <w:szCs w:val="28"/>
        </w:rPr>
        <w:t>Амурск</w:t>
      </w:r>
      <w:r w:rsidR="00372E58">
        <w:rPr>
          <w:color w:val="000000"/>
          <w:sz w:val="28"/>
          <w:szCs w:val="28"/>
        </w:rPr>
        <w:t>ой</w:t>
      </w:r>
      <w:r w:rsidR="005D6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E70B2E">
        <w:rPr>
          <w:color w:val="000000"/>
          <w:sz w:val="28"/>
          <w:szCs w:val="28"/>
        </w:rPr>
        <w:t>1.%)</w:t>
      </w:r>
      <w:r w:rsidR="00372E58">
        <w:rPr>
          <w:color w:val="000000"/>
          <w:sz w:val="28"/>
          <w:szCs w:val="28"/>
        </w:rPr>
        <w:t xml:space="preserve"> и </w:t>
      </w:r>
      <w:r w:rsidR="00372E58" w:rsidRPr="00372E58">
        <w:rPr>
          <w:color w:val="000000"/>
          <w:sz w:val="28"/>
          <w:szCs w:val="28"/>
        </w:rPr>
        <w:t>Московск</w:t>
      </w:r>
      <w:r w:rsidR="00372E58">
        <w:rPr>
          <w:color w:val="000000"/>
          <w:sz w:val="28"/>
          <w:szCs w:val="28"/>
        </w:rPr>
        <w:t>ой (0.9%) областях</w:t>
      </w:r>
      <w:r w:rsidR="00E70B2E">
        <w:rPr>
          <w:color w:val="000000"/>
          <w:sz w:val="28"/>
          <w:szCs w:val="28"/>
        </w:rPr>
        <w:t xml:space="preserve">, а также в </w:t>
      </w:r>
      <w:r w:rsidR="00D6482C" w:rsidRPr="00D6482C">
        <w:rPr>
          <w:color w:val="000000"/>
          <w:sz w:val="28"/>
          <w:szCs w:val="28"/>
        </w:rPr>
        <w:t>Республик</w:t>
      </w:r>
      <w:r w:rsidR="00D6482C">
        <w:rPr>
          <w:color w:val="000000"/>
          <w:sz w:val="28"/>
          <w:szCs w:val="28"/>
        </w:rPr>
        <w:t>е</w:t>
      </w:r>
      <w:r w:rsidR="00D6482C" w:rsidRPr="00D6482C">
        <w:rPr>
          <w:color w:val="000000"/>
          <w:sz w:val="28"/>
          <w:szCs w:val="28"/>
        </w:rPr>
        <w:t xml:space="preserve"> </w:t>
      </w:r>
      <w:r w:rsidR="00372E58" w:rsidRPr="00372E58">
        <w:rPr>
          <w:color w:val="000000"/>
          <w:sz w:val="28"/>
          <w:szCs w:val="28"/>
        </w:rPr>
        <w:t>Ингушетия</w:t>
      </w:r>
      <w:r>
        <w:rPr>
          <w:color w:val="000000"/>
          <w:sz w:val="28"/>
          <w:szCs w:val="28"/>
        </w:rPr>
        <w:t xml:space="preserve"> (</w:t>
      </w:r>
      <w:r w:rsidR="00372E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%)</w:t>
      </w:r>
      <w:r w:rsidR="00372E58">
        <w:rPr>
          <w:color w:val="000000"/>
          <w:sz w:val="28"/>
          <w:szCs w:val="28"/>
        </w:rPr>
        <w:t xml:space="preserve">.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4C0F8E" w:rsidRPr="00CC3BA6" w:rsidTr="00D15C79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4C0F8E" w:rsidRPr="00CC3BA6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9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color w:val="FF0000"/>
                <w:sz w:val="20"/>
                <w:szCs w:val="20"/>
              </w:rPr>
            </w:pPr>
            <w:r w:rsidRPr="00F64B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4BEA">
              <w:rPr>
                <w:color w:val="FF0000"/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1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6</w:t>
            </w:r>
          </w:p>
        </w:tc>
      </w:tr>
      <w:tr w:rsidR="00F64BEA" w:rsidRPr="00F64BEA" w:rsidTr="00372E58">
        <w:trPr>
          <w:trHeight w:val="20"/>
        </w:trPr>
        <w:tc>
          <w:tcPr>
            <w:tcW w:w="3780" w:type="dxa"/>
          </w:tcPr>
          <w:p w:rsidR="00F64BEA" w:rsidRPr="00F64BEA" w:rsidRDefault="00F64BEA" w:rsidP="00372E58">
            <w:pPr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64BEA" w:rsidRPr="00F64BEA" w:rsidRDefault="00F64BEA" w:rsidP="00372E58">
            <w:pPr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4BEA">
              <w:rPr>
                <w:sz w:val="20"/>
                <w:szCs w:val="20"/>
              </w:rPr>
              <w:t>4</w:t>
            </w:r>
          </w:p>
        </w:tc>
      </w:tr>
    </w:tbl>
    <w:p w:rsidR="00286666" w:rsidRPr="00286666" w:rsidRDefault="00286666" w:rsidP="00C7648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C1FEA" w:rsidRPr="00C76487" w:rsidRDefault="00FC1FEA" w:rsidP="00FC1FE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A87439">
        <w:rPr>
          <w:sz w:val="28"/>
          <w:szCs w:val="28"/>
        </w:rPr>
        <w:t xml:space="preserve">Розничные цены на </w:t>
      </w:r>
      <w:r w:rsidRPr="0072402B">
        <w:rPr>
          <w:i/>
          <w:sz w:val="28"/>
          <w:szCs w:val="28"/>
        </w:rPr>
        <w:t>отечественные</w:t>
      </w:r>
      <w:r w:rsidRPr="00A87439">
        <w:rPr>
          <w:sz w:val="28"/>
          <w:szCs w:val="28"/>
        </w:rPr>
        <w:t xml:space="preserve"> ЖНВЛП в ценовой категории от 50 до 500 руб. в среднем по России в </w:t>
      </w:r>
      <w:r>
        <w:rPr>
          <w:sz w:val="28"/>
          <w:szCs w:val="28"/>
        </w:rPr>
        <w:t>апреле</w:t>
      </w:r>
      <w:r w:rsidRPr="00A87439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марта</w:t>
      </w:r>
      <w:r w:rsidRPr="00A874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увеличились на </w:t>
      </w:r>
      <w:r w:rsidRPr="009A5487">
        <w:rPr>
          <w:b/>
          <w:sz w:val="28"/>
          <w:szCs w:val="28"/>
        </w:rPr>
        <w:t>0.4%</w:t>
      </w:r>
      <w:r>
        <w:rPr>
          <w:sz w:val="28"/>
          <w:szCs w:val="28"/>
        </w:rPr>
        <w:t>, а п</w:t>
      </w:r>
      <w:r w:rsidRPr="00A87439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 xml:space="preserve">ение составило </w:t>
      </w:r>
      <w:r w:rsidRPr="002904AB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4E602B">
        <w:rPr>
          <w:b/>
          <w:sz w:val="28"/>
          <w:szCs w:val="28"/>
        </w:rPr>
        <w:t>%</w:t>
      </w:r>
      <w:r w:rsidRPr="00A87439">
        <w:rPr>
          <w:sz w:val="28"/>
          <w:szCs w:val="28"/>
        </w:rPr>
        <w:t>.</w:t>
      </w:r>
      <w:proofErr w:type="gramEnd"/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</w:t>
      </w:r>
      <w:r w:rsidRPr="003B4F77">
        <w:rPr>
          <w:color w:val="000000"/>
          <w:sz w:val="28"/>
          <w:szCs w:val="28"/>
        </w:rPr>
        <w:t>е</w:t>
      </w:r>
      <w:r w:rsidRPr="003B4F77">
        <w:rPr>
          <w:color w:val="000000"/>
          <w:sz w:val="28"/>
          <w:szCs w:val="28"/>
        </w:rPr>
        <w:t>деральных округах</w:t>
      </w:r>
    </w:p>
    <w:p w:rsidR="00FC1FEA" w:rsidRPr="00446609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FC1FEA" w:rsidRPr="00D6482C" w:rsidTr="00A81E8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1FEA" w:rsidRPr="00D6482C" w:rsidRDefault="00FC1FEA" w:rsidP="00A81E8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482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D6482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</w:t>
            </w:r>
            <w:proofErr w:type="gramStart"/>
            <w:r w:rsidRPr="00D6482C">
              <w:rPr>
                <w:b/>
                <w:sz w:val="20"/>
                <w:szCs w:val="20"/>
              </w:rPr>
              <w:t>ОП-База</w:t>
            </w:r>
            <w:proofErr w:type="gramEnd"/>
            <w:r w:rsidRPr="00D6482C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D6482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D6482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C1FEA" w:rsidRPr="00D6482C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C1FEA" w:rsidRPr="00D6482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C1FEA" w:rsidRPr="00D6482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C1FEA" w:rsidRPr="00D6482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FC1FEA" w:rsidRPr="00D6482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sz w:val="20"/>
                <w:szCs w:val="20"/>
              </w:rPr>
            </w:pPr>
            <w:r w:rsidRPr="001310E2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sz w:val="20"/>
                <w:szCs w:val="20"/>
              </w:rPr>
            </w:pPr>
            <w:r w:rsidRPr="001310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310E2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sz w:val="20"/>
                <w:szCs w:val="20"/>
              </w:rPr>
            </w:pPr>
            <w:r w:rsidRPr="001310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310E2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sz w:val="20"/>
                <w:szCs w:val="20"/>
              </w:rPr>
            </w:pPr>
            <w:r w:rsidRPr="001310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310E2">
              <w:rPr>
                <w:sz w:val="20"/>
                <w:szCs w:val="20"/>
              </w:rPr>
              <w:t>4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5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6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4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8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2</w:t>
            </w:r>
          </w:p>
        </w:tc>
      </w:tr>
      <w:tr w:rsidR="00FC1FEA" w:rsidRPr="001310E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1310E2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310E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310E2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FC1FEA" w:rsidRPr="00DF14B5" w:rsidRDefault="00FC1FEA" w:rsidP="00FC1FEA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>В разрезе субъектов Российской Федерации наибольший рост цен зафикс</w:t>
      </w:r>
      <w:r w:rsidRPr="007F6B32">
        <w:rPr>
          <w:sz w:val="28"/>
          <w:szCs w:val="28"/>
        </w:rPr>
        <w:t>и</w:t>
      </w:r>
      <w:r w:rsidRPr="007F6B32">
        <w:rPr>
          <w:sz w:val="28"/>
          <w:szCs w:val="28"/>
        </w:rPr>
        <w:t xml:space="preserve">рован в </w:t>
      </w:r>
      <w:r>
        <w:rPr>
          <w:sz w:val="28"/>
          <w:szCs w:val="28"/>
        </w:rPr>
        <w:t xml:space="preserve">Чеченской Республике </w:t>
      </w:r>
      <w:r w:rsidRPr="007F6B32">
        <w:rPr>
          <w:sz w:val="28"/>
          <w:szCs w:val="28"/>
        </w:rPr>
        <w:t>(</w:t>
      </w:r>
      <w:r>
        <w:rPr>
          <w:sz w:val="28"/>
          <w:szCs w:val="28"/>
        </w:rPr>
        <w:t>5.9%) и Республике Бурятия (1.9%), в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(4.5%) и Камчатском (2.3%) краях, </w:t>
      </w:r>
      <w:r w:rsidRPr="00AC5FB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во Владимирской области (2.5%).</w:t>
      </w:r>
    </w:p>
    <w:p w:rsidR="00FC1FEA" w:rsidRPr="0025252F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>Таблица 8. Часть 4. Динамика розничных цен на ЖНВЛП отечественного производства амбулаторного сегмента ценовой категории от 50 до 500 руб. в субъектах Российской Федерации</w:t>
      </w:r>
    </w:p>
    <w:p w:rsidR="00FC1FEA" w:rsidRPr="002F0BBC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FC1FEA" w:rsidRPr="003B4F77" w:rsidTr="00A81E8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FC1FEA" w:rsidRPr="003B4F77" w:rsidRDefault="00FC1FEA" w:rsidP="00A81E8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FC1FEA" w:rsidRPr="003B4F77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FC1FEA" w:rsidRPr="003B4F77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FC1FEA" w:rsidRPr="003B4F77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9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7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644AC8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5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644AC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4AC8">
              <w:rPr>
                <w:color w:val="FF0000"/>
                <w:sz w:val="20"/>
                <w:szCs w:val="20"/>
              </w:rPr>
              <w:t>9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4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644AC8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644AC8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1</w:t>
            </w:r>
          </w:p>
        </w:tc>
      </w:tr>
      <w:tr w:rsidR="00FC1FEA" w:rsidRPr="00644AC8" w:rsidTr="00A81E87">
        <w:trPr>
          <w:trHeight w:val="20"/>
        </w:trPr>
        <w:tc>
          <w:tcPr>
            <w:tcW w:w="3780" w:type="dxa"/>
          </w:tcPr>
          <w:p w:rsidR="00FC1FEA" w:rsidRPr="00644AC8" w:rsidRDefault="00FC1FEA" w:rsidP="00A81E87">
            <w:pPr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644AC8" w:rsidRDefault="00FC1FEA" w:rsidP="00A81E87">
            <w:pPr>
              <w:jc w:val="center"/>
              <w:rPr>
                <w:sz w:val="20"/>
                <w:szCs w:val="20"/>
              </w:rPr>
            </w:pPr>
            <w:r w:rsidRPr="00644A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4AC8">
              <w:rPr>
                <w:sz w:val="20"/>
                <w:szCs w:val="20"/>
              </w:rPr>
              <w:t>6</w:t>
            </w:r>
          </w:p>
        </w:tc>
      </w:tr>
    </w:tbl>
    <w:p w:rsidR="00FC1FEA" w:rsidRPr="00237B7F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FC1FEA" w:rsidRPr="00AB2C7C" w:rsidRDefault="00FC1FEA" w:rsidP="00FC1FE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B2C7C">
        <w:rPr>
          <w:sz w:val="28"/>
          <w:szCs w:val="28"/>
        </w:rPr>
        <w:t xml:space="preserve">Розничные цены на ЖНВЛП </w:t>
      </w:r>
      <w:r w:rsidRPr="00FC1FEA">
        <w:rPr>
          <w:i/>
          <w:sz w:val="28"/>
          <w:szCs w:val="28"/>
        </w:rPr>
        <w:t>зарубежного производства</w:t>
      </w:r>
      <w:r w:rsidRPr="00AB2C7C">
        <w:rPr>
          <w:sz w:val="28"/>
          <w:szCs w:val="28"/>
        </w:rPr>
        <w:t xml:space="preserve"> в ценовой катег</w:t>
      </w:r>
      <w:r w:rsidRPr="00AB2C7C">
        <w:rPr>
          <w:sz w:val="28"/>
          <w:szCs w:val="28"/>
        </w:rPr>
        <w:t>о</w:t>
      </w:r>
      <w:r w:rsidRPr="00AB2C7C">
        <w:rPr>
          <w:sz w:val="28"/>
          <w:szCs w:val="28"/>
        </w:rPr>
        <w:t xml:space="preserve">рии от 50 до 500 руб. в среднем по России в </w:t>
      </w:r>
      <w:r>
        <w:rPr>
          <w:sz w:val="28"/>
          <w:szCs w:val="28"/>
        </w:rPr>
        <w:t>апреле</w:t>
      </w:r>
      <w:r w:rsidRPr="00AB2C7C">
        <w:rPr>
          <w:sz w:val="28"/>
          <w:szCs w:val="28"/>
        </w:rPr>
        <w:t xml:space="preserve"> 2016 </w:t>
      </w:r>
      <w:r>
        <w:rPr>
          <w:sz w:val="28"/>
          <w:szCs w:val="28"/>
        </w:rPr>
        <w:t>года остались на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нем уровне</w:t>
      </w:r>
      <w:r w:rsidRPr="00AB2C7C">
        <w:rPr>
          <w:sz w:val="28"/>
          <w:szCs w:val="28"/>
        </w:rPr>
        <w:t xml:space="preserve">. По сравнению с базовым периодом </w:t>
      </w:r>
      <w:r>
        <w:rPr>
          <w:sz w:val="28"/>
          <w:szCs w:val="28"/>
        </w:rPr>
        <w:t>уровень цен данной ценовой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гории снизился на </w:t>
      </w:r>
      <w:r w:rsidRPr="00AB2C7C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AB2C7C">
        <w:rPr>
          <w:sz w:val="28"/>
          <w:szCs w:val="28"/>
        </w:rPr>
        <w:t>%.</w:t>
      </w:r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>Таблица 8. Часть 5. Динамика розничных цен на ЖНВЛП зарубежного пр</w:t>
      </w:r>
      <w:r w:rsidRPr="004B610A">
        <w:rPr>
          <w:sz w:val="28"/>
          <w:szCs w:val="28"/>
        </w:rPr>
        <w:t>о</w:t>
      </w:r>
      <w:r w:rsidRPr="004B610A">
        <w:rPr>
          <w:sz w:val="28"/>
          <w:szCs w:val="28"/>
        </w:rPr>
        <w:t>изводства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</w:t>
      </w:r>
      <w:r w:rsidRPr="004B610A">
        <w:rPr>
          <w:color w:val="000000"/>
          <w:sz w:val="28"/>
          <w:szCs w:val="28"/>
        </w:rPr>
        <w:t>е</w:t>
      </w:r>
      <w:r w:rsidRPr="004B610A">
        <w:rPr>
          <w:color w:val="000000"/>
          <w:sz w:val="28"/>
          <w:szCs w:val="28"/>
        </w:rPr>
        <w:t>ральных округах</w:t>
      </w:r>
    </w:p>
    <w:p w:rsidR="00FC1FEA" w:rsidRPr="004B610A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FC1FEA" w:rsidRPr="00AB2C7C" w:rsidTr="00A81E8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C1FEA" w:rsidRPr="00AB2C7C" w:rsidRDefault="00FC1FEA" w:rsidP="00A81E8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2C7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AB2C7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(ОП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gramEnd"/>
            <w:r w:rsidRPr="00AB2C7C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AB2C7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2C7C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C1FEA" w:rsidRPr="00AB2C7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C1FEA" w:rsidRPr="00AB2C7C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C1FEA" w:rsidRPr="00AB2C7C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2C7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C1FEA" w:rsidRPr="00AB2C7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AB2C7C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C1FEA" w:rsidRPr="00AB2C7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AB2C7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FC1FEA" w:rsidRPr="00AB2C7C" w:rsidRDefault="00FC1FEA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0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0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1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0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2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1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0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sz w:val="20"/>
                <w:szCs w:val="20"/>
              </w:rPr>
            </w:pPr>
            <w:r w:rsidRPr="008218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18DA">
              <w:rPr>
                <w:sz w:val="20"/>
                <w:szCs w:val="20"/>
              </w:rPr>
              <w:t>1</w:t>
            </w:r>
          </w:p>
        </w:tc>
      </w:tr>
      <w:tr w:rsidR="00FC1FEA" w:rsidRPr="008218DA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FEA" w:rsidRPr="008218DA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8218D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18DA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FC1FEA" w:rsidRPr="00FC3E95" w:rsidRDefault="00FC1FEA" w:rsidP="00FC1FE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отмечен в </w:t>
      </w:r>
      <w:r>
        <w:rPr>
          <w:sz w:val="28"/>
          <w:szCs w:val="28"/>
        </w:rPr>
        <w:t>Забайкальском крае</w:t>
      </w:r>
      <w:r w:rsidRPr="00AB2C7C">
        <w:rPr>
          <w:sz w:val="28"/>
          <w:szCs w:val="28"/>
        </w:rPr>
        <w:t xml:space="preserve"> </w:t>
      </w:r>
      <w:r w:rsidRPr="00AE768D">
        <w:rPr>
          <w:sz w:val="28"/>
          <w:szCs w:val="28"/>
        </w:rPr>
        <w:t>(</w:t>
      </w:r>
      <w:r>
        <w:rPr>
          <w:sz w:val="28"/>
          <w:szCs w:val="28"/>
        </w:rPr>
        <w:t>2.3</w:t>
      </w:r>
      <w:r w:rsidRPr="00AE768D">
        <w:rPr>
          <w:sz w:val="28"/>
          <w:szCs w:val="28"/>
        </w:rPr>
        <w:t>%)</w:t>
      </w:r>
      <w:r>
        <w:rPr>
          <w:sz w:val="28"/>
          <w:szCs w:val="28"/>
        </w:rPr>
        <w:t xml:space="preserve"> и Республике Ингушетия (1.2%) и Еврейской а.о. (1%)</w:t>
      </w:r>
      <w:r w:rsidRPr="00AE768D">
        <w:rPr>
          <w:sz w:val="28"/>
          <w:szCs w:val="28"/>
        </w:rPr>
        <w:t xml:space="preserve">, </w:t>
      </w:r>
      <w:r w:rsidRPr="00AB2C7C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Московской (1.2%) и Амурской (1.1%) областях.</w:t>
      </w:r>
    </w:p>
    <w:p w:rsidR="00FC1FEA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>Таблица 8. Часть 6. Динамика розничных цен на ЖНВЛП зарубежного пр</w:t>
      </w:r>
      <w:r w:rsidRPr="004B610A">
        <w:rPr>
          <w:color w:val="000000"/>
          <w:sz w:val="28"/>
          <w:szCs w:val="28"/>
        </w:rPr>
        <w:t>о</w:t>
      </w:r>
      <w:r w:rsidRPr="004B610A">
        <w:rPr>
          <w:color w:val="000000"/>
          <w:sz w:val="28"/>
          <w:szCs w:val="28"/>
        </w:rPr>
        <w:t>изводства амбулаторного сегмента ценовой категории от 50 до 500 руб. в субъе</w:t>
      </w:r>
      <w:r w:rsidRPr="004B610A">
        <w:rPr>
          <w:color w:val="000000"/>
          <w:sz w:val="28"/>
          <w:szCs w:val="28"/>
        </w:rPr>
        <w:t>к</w:t>
      </w:r>
      <w:r w:rsidRPr="004B610A">
        <w:rPr>
          <w:color w:val="000000"/>
          <w:sz w:val="28"/>
          <w:szCs w:val="28"/>
        </w:rPr>
        <w:t>тах Российской Федерации</w:t>
      </w:r>
    </w:p>
    <w:p w:rsidR="00FC1FEA" w:rsidRPr="00446609" w:rsidRDefault="00FC1FEA" w:rsidP="00FC1FE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FC1FEA" w:rsidRPr="00A87439" w:rsidTr="00A81E8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FC1FEA" w:rsidRPr="00A87439" w:rsidRDefault="00FC1FEA" w:rsidP="00A81E8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8743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FC1FEA" w:rsidRPr="00A87439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FC1FEA" w:rsidRPr="00A87439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FC1FEA" w:rsidRPr="00A87439" w:rsidRDefault="00FC1FEA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 xml:space="preserve">Ненецкий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56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103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03BB">
              <w:rPr>
                <w:color w:val="FF0000"/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9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0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2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</w:tr>
      <w:tr w:rsidR="00FC1FEA" w:rsidRPr="00D103BB" w:rsidTr="00A81E87">
        <w:trPr>
          <w:trHeight w:val="20"/>
        </w:trPr>
        <w:tc>
          <w:tcPr>
            <w:tcW w:w="3780" w:type="dxa"/>
          </w:tcPr>
          <w:p w:rsidR="00FC1FEA" w:rsidRPr="00D103BB" w:rsidRDefault="00FC1FEA" w:rsidP="00A81E87">
            <w:pPr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1FEA" w:rsidRPr="00D103BB" w:rsidRDefault="00FC1FEA" w:rsidP="00A81E87">
            <w:pPr>
              <w:jc w:val="center"/>
              <w:rPr>
                <w:sz w:val="20"/>
                <w:szCs w:val="20"/>
              </w:rPr>
            </w:pPr>
            <w:r w:rsidRPr="00D103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03BB">
              <w:rPr>
                <w:sz w:val="20"/>
                <w:szCs w:val="20"/>
              </w:rPr>
              <w:t>3</w:t>
            </w:r>
          </w:p>
        </w:tc>
      </w:tr>
    </w:tbl>
    <w:p w:rsidR="00FC1FEA" w:rsidRPr="00A87439" w:rsidRDefault="00FC1FEA" w:rsidP="00FC1FE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Pr="006267A9" w:rsidRDefault="0049443A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267A9">
        <w:rPr>
          <w:sz w:val="28"/>
          <w:szCs w:val="28"/>
        </w:rPr>
        <w:t>Уровень розничных цен на ЖНВЛП амбулаторного сегмента в</w:t>
      </w:r>
      <w:r w:rsidR="00D65C91" w:rsidRPr="006267A9">
        <w:rPr>
          <w:sz w:val="28"/>
          <w:szCs w:val="28"/>
        </w:rPr>
        <w:t xml:space="preserve"> целом по России в ценовой категории свыше 500 руб. в </w:t>
      </w:r>
      <w:r w:rsidR="008A7459" w:rsidRPr="006267A9">
        <w:rPr>
          <w:sz w:val="28"/>
          <w:szCs w:val="28"/>
        </w:rPr>
        <w:t xml:space="preserve">апреле </w:t>
      </w:r>
      <w:r w:rsidR="00D65C91" w:rsidRPr="006267A9">
        <w:rPr>
          <w:sz w:val="28"/>
          <w:szCs w:val="28"/>
        </w:rPr>
        <w:t xml:space="preserve">2016 года относительно </w:t>
      </w:r>
      <w:r w:rsidR="008A7459" w:rsidRPr="006267A9">
        <w:rPr>
          <w:sz w:val="28"/>
          <w:szCs w:val="28"/>
        </w:rPr>
        <w:t>ма</w:t>
      </w:r>
      <w:r w:rsidR="008A7459" w:rsidRPr="006267A9">
        <w:rPr>
          <w:sz w:val="28"/>
          <w:szCs w:val="28"/>
        </w:rPr>
        <w:t>р</w:t>
      </w:r>
      <w:r w:rsidR="008A7459" w:rsidRPr="006267A9">
        <w:rPr>
          <w:sz w:val="28"/>
          <w:szCs w:val="28"/>
        </w:rPr>
        <w:t>та</w:t>
      </w:r>
      <w:r w:rsidR="00230C8E" w:rsidRPr="006267A9">
        <w:rPr>
          <w:sz w:val="28"/>
          <w:szCs w:val="28"/>
        </w:rPr>
        <w:t xml:space="preserve"> </w:t>
      </w:r>
      <w:r w:rsidR="00D65C91" w:rsidRPr="006267A9">
        <w:rPr>
          <w:sz w:val="28"/>
          <w:szCs w:val="28"/>
        </w:rPr>
        <w:t>201</w:t>
      </w:r>
      <w:r w:rsidR="000D52CC" w:rsidRPr="006267A9">
        <w:rPr>
          <w:sz w:val="28"/>
          <w:szCs w:val="28"/>
        </w:rPr>
        <w:t>6</w:t>
      </w:r>
      <w:r w:rsidR="00D65C91" w:rsidRPr="006267A9">
        <w:rPr>
          <w:sz w:val="28"/>
          <w:szCs w:val="28"/>
        </w:rPr>
        <w:t xml:space="preserve"> года </w:t>
      </w:r>
      <w:r w:rsidR="008A7459" w:rsidRPr="006267A9">
        <w:rPr>
          <w:sz w:val="28"/>
          <w:szCs w:val="28"/>
        </w:rPr>
        <w:t>снизил</w:t>
      </w:r>
      <w:r w:rsidRPr="006267A9">
        <w:rPr>
          <w:sz w:val="28"/>
          <w:szCs w:val="28"/>
        </w:rPr>
        <w:t>ся</w:t>
      </w:r>
      <w:r w:rsidR="008A7459" w:rsidRPr="006267A9">
        <w:rPr>
          <w:sz w:val="28"/>
          <w:szCs w:val="28"/>
        </w:rPr>
        <w:t xml:space="preserve"> на </w:t>
      </w:r>
      <w:r w:rsidR="008A7459" w:rsidRPr="006267A9">
        <w:rPr>
          <w:b/>
          <w:sz w:val="28"/>
          <w:szCs w:val="28"/>
        </w:rPr>
        <w:t>0.1%</w:t>
      </w:r>
      <w:r w:rsidR="00D65C91" w:rsidRPr="006267A9">
        <w:rPr>
          <w:sz w:val="28"/>
          <w:szCs w:val="28"/>
        </w:rPr>
        <w:t xml:space="preserve">, </w:t>
      </w:r>
      <w:r w:rsidRPr="006267A9">
        <w:rPr>
          <w:sz w:val="28"/>
          <w:szCs w:val="28"/>
        </w:rPr>
        <w:t xml:space="preserve">а </w:t>
      </w:r>
      <w:r w:rsidR="008A7459" w:rsidRPr="006267A9">
        <w:rPr>
          <w:sz w:val="28"/>
          <w:szCs w:val="28"/>
        </w:rPr>
        <w:t>п</w:t>
      </w:r>
      <w:r w:rsidR="00D65C91" w:rsidRPr="006267A9">
        <w:rPr>
          <w:sz w:val="28"/>
          <w:szCs w:val="28"/>
        </w:rPr>
        <w:t>о сравнению с базовым период</w:t>
      </w:r>
      <w:r w:rsidRPr="006267A9">
        <w:rPr>
          <w:sz w:val="28"/>
          <w:szCs w:val="28"/>
        </w:rPr>
        <w:t>о</w:t>
      </w:r>
      <w:r w:rsidR="00D65C91" w:rsidRPr="006267A9">
        <w:rPr>
          <w:sz w:val="28"/>
          <w:szCs w:val="28"/>
        </w:rPr>
        <w:t>м цен</w:t>
      </w:r>
      <w:r w:rsidRPr="006267A9">
        <w:rPr>
          <w:sz w:val="28"/>
          <w:szCs w:val="28"/>
        </w:rPr>
        <w:t>ы</w:t>
      </w:r>
      <w:r w:rsidR="008A7459" w:rsidRPr="006267A9">
        <w:rPr>
          <w:sz w:val="28"/>
          <w:szCs w:val="28"/>
        </w:rPr>
        <w:t xml:space="preserve"> </w:t>
      </w:r>
      <w:r w:rsidR="00FC1FEA">
        <w:rPr>
          <w:sz w:val="28"/>
          <w:szCs w:val="28"/>
        </w:rPr>
        <w:t>ост</w:t>
      </w:r>
      <w:r w:rsidR="00FC1FEA">
        <w:rPr>
          <w:sz w:val="28"/>
          <w:szCs w:val="28"/>
        </w:rPr>
        <w:t>а</w:t>
      </w:r>
      <w:r w:rsidR="00FC1FEA">
        <w:rPr>
          <w:sz w:val="28"/>
          <w:szCs w:val="28"/>
        </w:rPr>
        <w:t>лись</w:t>
      </w:r>
      <w:r w:rsidRPr="006267A9">
        <w:rPr>
          <w:sz w:val="28"/>
          <w:szCs w:val="28"/>
        </w:rPr>
        <w:t xml:space="preserve"> </w:t>
      </w:r>
      <w:r w:rsidR="00D65C91" w:rsidRPr="006267A9">
        <w:rPr>
          <w:sz w:val="28"/>
          <w:szCs w:val="28"/>
        </w:rPr>
        <w:t xml:space="preserve">на </w:t>
      </w:r>
      <w:r w:rsidR="006267A9" w:rsidRPr="006267A9">
        <w:rPr>
          <w:sz w:val="28"/>
          <w:szCs w:val="28"/>
        </w:rPr>
        <w:t>прежнем уровне</w:t>
      </w:r>
      <w:r w:rsidR="00D65C91" w:rsidRPr="006267A9">
        <w:rPr>
          <w:sz w:val="28"/>
          <w:szCs w:val="28"/>
        </w:rPr>
        <w:t>.</w:t>
      </w:r>
    </w:p>
    <w:p w:rsidR="00967748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967748" w:rsidRPr="00446609" w:rsidRDefault="00967748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C0F8E" w:rsidRPr="0049443A" w:rsidTr="00D15C7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43A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(ОП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-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(ППО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-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C0F8E" w:rsidRPr="0049443A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49443A" w:rsidRDefault="006267A9" w:rsidP="008A745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49443A" w:rsidRDefault="000D52CC" w:rsidP="008A745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0.</w:t>
            </w:r>
            <w:r w:rsidR="008A7459" w:rsidRPr="0049443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49443A" w:rsidRDefault="00230C8E" w:rsidP="008A745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-</w:t>
            </w:r>
            <w:r w:rsidR="004C0F8E" w:rsidRPr="0049443A">
              <w:rPr>
                <w:b/>
                <w:sz w:val="20"/>
                <w:szCs w:val="20"/>
              </w:rPr>
              <w:t>0.</w:t>
            </w:r>
            <w:r w:rsidR="008A7459" w:rsidRPr="0049443A">
              <w:rPr>
                <w:b/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7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65C91" w:rsidRPr="00EE698C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 w:rsidR="00354AE3"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отмечен </w:t>
      </w:r>
      <w:r w:rsidR="002337A0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Пензенск</w:t>
      </w:r>
      <w:r w:rsidR="002337A0">
        <w:rPr>
          <w:sz w:val="28"/>
          <w:szCs w:val="28"/>
        </w:rPr>
        <w:t>ой</w:t>
      </w:r>
      <w:r w:rsidR="002337A0" w:rsidRPr="002337A0">
        <w:rPr>
          <w:sz w:val="28"/>
          <w:szCs w:val="28"/>
        </w:rPr>
        <w:t xml:space="preserve"> област</w:t>
      </w:r>
      <w:r w:rsidR="002337A0">
        <w:rPr>
          <w:sz w:val="28"/>
          <w:szCs w:val="28"/>
        </w:rPr>
        <w:t>и</w:t>
      </w:r>
      <w:r w:rsidR="00102B1F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>(2.8</w:t>
      </w:r>
      <w:r>
        <w:rPr>
          <w:sz w:val="28"/>
          <w:szCs w:val="28"/>
        </w:rPr>
        <w:t>%)</w:t>
      </w:r>
      <w:r w:rsidR="004944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Чеченск</w:t>
      </w:r>
      <w:r w:rsidR="0049443A">
        <w:rPr>
          <w:sz w:val="28"/>
          <w:szCs w:val="28"/>
        </w:rPr>
        <w:t>ой</w:t>
      </w:r>
      <w:r w:rsidR="0049443A" w:rsidRPr="0049443A">
        <w:rPr>
          <w:sz w:val="28"/>
          <w:szCs w:val="28"/>
        </w:rPr>
        <w:t xml:space="preserve"> Республик</w:t>
      </w:r>
      <w:r w:rsidR="0049443A">
        <w:rPr>
          <w:sz w:val="28"/>
          <w:szCs w:val="28"/>
        </w:rPr>
        <w:t>е</w:t>
      </w:r>
      <w:r w:rsidR="0049443A" w:rsidRPr="0049443A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2</w:t>
      </w:r>
      <w:r w:rsidR="002337A0">
        <w:rPr>
          <w:sz w:val="28"/>
          <w:szCs w:val="28"/>
        </w:rPr>
        <w:t>.3</w:t>
      </w:r>
      <w:r w:rsidRPr="00056D57">
        <w:rPr>
          <w:sz w:val="28"/>
          <w:szCs w:val="28"/>
        </w:rPr>
        <w:t xml:space="preserve">%), </w:t>
      </w:r>
      <w:r w:rsidR="0049443A" w:rsidRPr="0049443A">
        <w:rPr>
          <w:sz w:val="28"/>
          <w:szCs w:val="28"/>
        </w:rPr>
        <w:t>а также в Забайкальск</w:t>
      </w:r>
      <w:r w:rsidR="0049443A">
        <w:rPr>
          <w:sz w:val="28"/>
          <w:szCs w:val="28"/>
        </w:rPr>
        <w:t>ом</w:t>
      </w:r>
      <w:r w:rsidR="0049443A" w:rsidRPr="0049443A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 xml:space="preserve">крае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1.9</w:t>
      </w:r>
      <w:r w:rsidRPr="00056D57">
        <w:rPr>
          <w:sz w:val="28"/>
          <w:szCs w:val="28"/>
        </w:rPr>
        <w:t>%)</w:t>
      </w:r>
      <w:r w:rsidR="00102B1F">
        <w:rPr>
          <w:sz w:val="28"/>
          <w:szCs w:val="28"/>
        </w:rPr>
        <w:t xml:space="preserve"> и</w:t>
      </w:r>
      <w:r w:rsidRPr="00056D57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Ре</w:t>
      </w:r>
      <w:r w:rsidR="0049443A" w:rsidRPr="0049443A">
        <w:rPr>
          <w:sz w:val="28"/>
          <w:szCs w:val="28"/>
        </w:rPr>
        <w:t>с</w:t>
      </w:r>
      <w:r w:rsidR="0049443A" w:rsidRPr="0049443A">
        <w:rPr>
          <w:sz w:val="28"/>
          <w:szCs w:val="28"/>
        </w:rPr>
        <w:t>публика</w:t>
      </w:r>
      <w:r w:rsidR="0049443A">
        <w:rPr>
          <w:sz w:val="28"/>
          <w:szCs w:val="28"/>
        </w:rPr>
        <w:t>х</w:t>
      </w:r>
      <w:r w:rsidR="0049443A" w:rsidRPr="0049443A">
        <w:rPr>
          <w:sz w:val="28"/>
          <w:szCs w:val="28"/>
        </w:rPr>
        <w:t xml:space="preserve"> Калмыкия </w:t>
      </w:r>
      <w:r w:rsidR="002337A0" w:rsidRPr="002337A0">
        <w:rPr>
          <w:sz w:val="28"/>
          <w:szCs w:val="28"/>
        </w:rPr>
        <w:t>(</w:t>
      </w:r>
      <w:r w:rsidR="0049443A">
        <w:rPr>
          <w:sz w:val="28"/>
          <w:szCs w:val="28"/>
        </w:rPr>
        <w:t>1.5</w:t>
      </w:r>
      <w:r w:rsidR="002337A0" w:rsidRPr="002337A0">
        <w:rPr>
          <w:sz w:val="28"/>
          <w:szCs w:val="28"/>
        </w:rPr>
        <w:t>%)</w:t>
      </w:r>
      <w:r w:rsidR="0049443A">
        <w:rPr>
          <w:sz w:val="28"/>
          <w:szCs w:val="28"/>
        </w:rPr>
        <w:t xml:space="preserve"> и</w:t>
      </w:r>
      <w:r w:rsidR="002337A0">
        <w:rPr>
          <w:sz w:val="28"/>
          <w:szCs w:val="28"/>
        </w:rPr>
        <w:t xml:space="preserve"> </w:t>
      </w:r>
      <w:r w:rsidR="0049443A" w:rsidRPr="0049443A">
        <w:rPr>
          <w:sz w:val="28"/>
          <w:szCs w:val="28"/>
        </w:rPr>
        <w:t xml:space="preserve">Ингушетия 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1.</w:t>
      </w:r>
      <w:r w:rsidR="0049443A">
        <w:rPr>
          <w:sz w:val="28"/>
          <w:szCs w:val="28"/>
        </w:rPr>
        <w:t>3</w:t>
      </w:r>
      <w:r w:rsidRPr="00056D57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C0F8E" w:rsidRPr="00DD6CD3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49443A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49443A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</w:tbl>
    <w:p w:rsidR="00455CCF" w:rsidRPr="00455CCF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E698C">
        <w:rPr>
          <w:sz w:val="28"/>
          <w:szCs w:val="28"/>
        </w:rPr>
        <w:t xml:space="preserve">Розничные цены на </w:t>
      </w:r>
      <w:r w:rsidRPr="0072402B">
        <w:rPr>
          <w:i/>
          <w:sz w:val="28"/>
          <w:szCs w:val="28"/>
        </w:rPr>
        <w:t>отечественные</w:t>
      </w:r>
      <w:r w:rsidRPr="00EE698C">
        <w:rPr>
          <w:sz w:val="28"/>
          <w:szCs w:val="28"/>
        </w:rPr>
        <w:t xml:space="preserve"> ЖНВЛП в ценовой категории свыше 500 руб. в среднем по России </w:t>
      </w:r>
      <w:r>
        <w:rPr>
          <w:sz w:val="28"/>
          <w:szCs w:val="28"/>
        </w:rPr>
        <w:t>апреле</w:t>
      </w:r>
      <w:r w:rsidRPr="00EE698C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марта</w:t>
      </w:r>
      <w:r w:rsidRPr="00EE698C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 не изменились, а по</w:t>
      </w:r>
      <w:r w:rsidRPr="00EE698C">
        <w:rPr>
          <w:sz w:val="28"/>
          <w:szCs w:val="28"/>
        </w:rPr>
        <w:t xml:space="preserve"> сравнению с базовым периодом уровень цен увеличился на </w:t>
      </w:r>
      <w:r w:rsidRPr="00BE72D2">
        <w:rPr>
          <w:b/>
          <w:sz w:val="28"/>
          <w:szCs w:val="28"/>
        </w:rPr>
        <w:t>0.7%</w:t>
      </w:r>
      <w:r w:rsidRPr="00BE72D2">
        <w:rPr>
          <w:sz w:val="28"/>
          <w:szCs w:val="28"/>
        </w:rPr>
        <w:t>.</w:t>
      </w:r>
      <w:proofErr w:type="gramEnd"/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>ЖНВЛП 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455CCF" w:rsidRPr="00446609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55CCF" w:rsidRPr="00237B7F" w:rsidTr="00A81E8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55CCF" w:rsidRPr="00237B7F" w:rsidRDefault="00455CCF" w:rsidP="00A81E87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7B7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237B7F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</w:t>
            </w:r>
            <w:proofErr w:type="gramStart"/>
            <w:r w:rsidRPr="00237B7F">
              <w:rPr>
                <w:b/>
                <w:sz w:val="20"/>
                <w:szCs w:val="20"/>
              </w:rPr>
              <w:t>ОП-База</w:t>
            </w:r>
            <w:proofErr w:type="gramEnd"/>
            <w:r w:rsidRPr="00237B7F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237B7F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237B7F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55CCF" w:rsidRPr="00237B7F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55CCF" w:rsidRPr="00237B7F" w:rsidRDefault="00455CCF" w:rsidP="00A81E87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55CCF" w:rsidRPr="00237B7F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237B7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55CCF" w:rsidRPr="00237B7F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55CCF" w:rsidRPr="00237B7F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4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BE72D2" w:rsidRDefault="00455CCF" w:rsidP="00A81E8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7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2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0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1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4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BE72D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E72D2">
              <w:rPr>
                <w:color w:val="FF0000"/>
                <w:sz w:val="20"/>
                <w:szCs w:val="20"/>
              </w:rPr>
              <w:t>4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2</w:t>
            </w:r>
          </w:p>
        </w:tc>
      </w:tr>
      <w:tr w:rsidR="00455CCF" w:rsidRPr="00BE72D2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BE72D2" w:rsidRDefault="00455CCF" w:rsidP="00A81E87">
            <w:pPr>
              <w:jc w:val="center"/>
              <w:rPr>
                <w:sz w:val="20"/>
                <w:szCs w:val="20"/>
              </w:rPr>
            </w:pPr>
            <w:r w:rsidRPr="00BE72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E72D2">
              <w:rPr>
                <w:sz w:val="20"/>
                <w:szCs w:val="20"/>
              </w:rPr>
              <w:t>3</w:t>
            </w:r>
          </w:p>
        </w:tc>
      </w:tr>
    </w:tbl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>рост розничных цен на ЖНВЛП отечественного производства стоимостью свыше 500 руб. отм</w:t>
      </w:r>
      <w:r w:rsidRPr="00E043BE">
        <w:rPr>
          <w:sz w:val="28"/>
          <w:szCs w:val="28"/>
        </w:rPr>
        <w:t>е</w:t>
      </w:r>
      <w:r w:rsidRPr="00E043BE">
        <w:rPr>
          <w:sz w:val="28"/>
          <w:szCs w:val="28"/>
        </w:rPr>
        <w:t xml:space="preserve">чен в </w:t>
      </w:r>
      <w:r>
        <w:rPr>
          <w:sz w:val="28"/>
          <w:szCs w:val="28"/>
        </w:rPr>
        <w:t xml:space="preserve">Пензенской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4.8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 и Омской (2.6%) областях</w:t>
      </w:r>
      <w:r w:rsidRPr="00E043BE">
        <w:rPr>
          <w:sz w:val="28"/>
          <w:szCs w:val="28"/>
        </w:rPr>
        <w:t xml:space="preserve">, в </w:t>
      </w:r>
      <w:r>
        <w:rPr>
          <w:sz w:val="28"/>
          <w:szCs w:val="28"/>
        </w:rPr>
        <w:t>Забайкальском крае (3.4%)</w:t>
      </w:r>
      <w:r w:rsidRPr="00E043BE">
        <w:rPr>
          <w:sz w:val="28"/>
          <w:szCs w:val="28"/>
        </w:rPr>
        <w:t xml:space="preserve">, а также в </w:t>
      </w:r>
      <w:r>
        <w:rPr>
          <w:sz w:val="28"/>
          <w:szCs w:val="28"/>
        </w:rPr>
        <w:t xml:space="preserve">Республике Алтай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2.7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 и Еврейской а.о.</w:t>
      </w:r>
      <w:r w:rsidRPr="0009029E">
        <w:rPr>
          <w:sz w:val="28"/>
          <w:szCs w:val="28"/>
        </w:rPr>
        <w:t xml:space="preserve"> (1</w:t>
      </w:r>
      <w:r>
        <w:rPr>
          <w:sz w:val="28"/>
          <w:szCs w:val="28"/>
        </w:rPr>
        <w:t>.5</w:t>
      </w:r>
      <w:r w:rsidRPr="0009029E">
        <w:rPr>
          <w:sz w:val="28"/>
          <w:szCs w:val="28"/>
        </w:rPr>
        <w:t>%)</w:t>
      </w:r>
      <w:r w:rsidRPr="00E043BE">
        <w:rPr>
          <w:sz w:val="28"/>
          <w:szCs w:val="28"/>
        </w:rPr>
        <w:t>.</w:t>
      </w:r>
      <w:proofErr w:type="gramEnd"/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>ЖНВЛП 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</w:t>
      </w:r>
      <w:r w:rsidRPr="00CC3BA6">
        <w:rPr>
          <w:sz w:val="28"/>
          <w:szCs w:val="28"/>
        </w:rPr>
        <w:t>ъ</w:t>
      </w:r>
      <w:r w:rsidRPr="00CC3BA6">
        <w:rPr>
          <w:sz w:val="28"/>
          <w:szCs w:val="28"/>
        </w:rPr>
        <w:t>ектах Российской Федерации</w:t>
      </w:r>
    </w:p>
    <w:p w:rsidR="00455CCF" w:rsidRPr="00DD6CD3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55CCF" w:rsidRPr="0009029E" w:rsidTr="00A81E8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09029E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09029E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09029E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09029E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lastRenderedPageBreak/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14517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17F">
              <w:rPr>
                <w:color w:val="FF0000"/>
                <w:sz w:val="20"/>
                <w:szCs w:val="20"/>
              </w:rPr>
              <w:t>7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6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5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8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4</w:t>
            </w:r>
          </w:p>
        </w:tc>
      </w:tr>
      <w:tr w:rsidR="00455CCF" w:rsidRPr="0009029E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14517F" w:rsidRDefault="00455CCF" w:rsidP="00A81E87">
            <w:pPr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14517F" w:rsidRDefault="00455CCF" w:rsidP="00A81E87">
            <w:pPr>
              <w:jc w:val="center"/>
              <w:rPr>
                <w:sz w:val="20"/>
                <w:szCs w:val="20"/>
              </w:rPr>
            </w:pPr>
            <w:r w:rsidRPr="001451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17F">
              <w:rPr>
                <w:sz w:val="20"/>
                <w:szCs w:val="20"/>
              </w:rPr>
              <w:t>2</w:t>
            </w:r>
          </w:p>
        </w:tc>
      </w:tr>
    </w:tbl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E24053">
        <w:rPr>
          <w:sz w:val="28"/>
          <w:szCs w:val="28"/>
        </w:rPr>
        <w:t>в ценовой катег</w:t>
      </w:r>
      <w:r w:rsidRPr="00E24053">
        <w:rPr>
          <w:sz w:val="28"/>
          <w:szCs w:val="28"/>
        </w:rPr>
        <w:t>о</w:t>
      </w:r>
      <w:r w:rsidRPr="00E24053">
        <w:rPr>
          <w:sz w:val="28"/>
          <w:szCs w:val="28"/>
        </w:rPr>
        <w:t xml:space="preserve">рии свыше 500 руб. в среднем по России в </w:t>
      </w:r>
      <w:r>
        <w:rPr>
          <w:sz w:val="28"/>
          <w:szCs w:val="28"/>
        </w:rPr>
        <w:t>апреле</w:t>
      </w:r>
      <w:r w:rsidRPr="00E24053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 xml:space="preserve">марта </w:t>
      </w:r>
      <w:r w:rsidRPr="00E24053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снизились на </w:t>
      </w:r>
      <w:r w:rsidRPr="004E602B">
        <w:rPr>
          <w:b/>
          <w:sz w:val="28"/>
          <w:szCs w:val="28"/>
        </w:rPr>
        <w:t>0.2%</w:t>
      </w:r>
      <w:r w:rsidRPr="004E602B">
        <w:rPr>
          <w:sz w:val="28"/>
          <w:szCs w:val="28"/>
        </w:rPr>
        <w:t>,</w:t>
      </w:r>
      <w:r>
        <w:rPr>
          <w:sz w:val="28"/>
          <w:szCs w:val="28"/>
        </w:rPr>
        <w:t xml:space="preserve"> а по </w:t>
      </w:r>
      <w:r w:rsidRPr="00E24053">
        <w:rPr>
          <w:sz w:val="28"/>
          <w:szCs w:val="28"/>
        </w:rPr>
        <w:t>о</w:t>
      </w:r>
      <w:r>
        <w:rPr>
          <w:sz w:val="28"/>
          <w:szCs w:val="28"/>
        </w:rPr>
        <w:t>тношению к</w:t>
      </w:r>
      <w:r w:rsidRPr="00E24053">
        <w:rPr>
          <w:sz w:val="28"/>
          <w:szCs w:val="28"/>
        </w:rPr>
        <w:t xml:space="preserve"> базов</w:t>
      </w:r>
      <w:r>
        <w:rPr>
          <w:sz w:val="28"/>
          <w:szCs w:val="28"/>
        </w:rPr>
        <w:t>ому</w:t>
      </w:r>
      <w:r w:rsidRPr="00E2405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 снижение</w:t>
      </w:r>
      <w:r w:rsidRPr="00E240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ставило</w:t>
      </w:r>
      <w:r w:rsidRPr="00E24053">
        <w:rPr>
          <w:sz w:val="28"/>
          <w:szCs w:val="28"/>
        </w:rPr>
        <w:t xml:space="preserve"> </w:t>
      </w:r>
      <w:r w:rsidRPr="004E602B">
        <w:rPr>
          <w:b/>
          <w:sz w:val="28"/>
          <w:szCs w:val="28"/>
        </w:rPr>
        <w:t>0.3%</w:t>
      </w:r>
      <w:r w:rsidRPr="00E24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5CCF" w:rsidRPr="005366EC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>ЖНВЛП зарубежного прои</w:t>
      </w:r>
      <w:r w:rsidRPr="00237B7F">
        <w:rPr>
          <w:sz w:val="28"/>
          <w:szCs w:val="28"/>
        </w:rPr>
        <w:t>з</w:t>
      </w:r>
      <w:r w:rsidRPr="00237B7F">
        <w:rPr>
          <w:sz w:val="28"/>
          <w:szCs w:val="28"/>
        </w:rPr>
        <w:t xml:space="preserve">водства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55CCF" w:rsidRPr="00E24053" w:rsidTr="00A81E8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55CCF" w:rsidRPr="00E24053" w:rsidRDefault="00455CCF" w:rsidP="00A81E87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053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E24053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</w:t>
            </w:r>
            <w:proofErr w:type="gramStart"/>
            <w:r w:rsidRPr="00E24053">
              <w:rPr>
                <w:b/>
                <w:sz w:val="20"/>
                <w:szCs w:val="20"/>
              </w:rPr>
              <w:t>ОП-База</w:t>
            </w:r>
            <w:proofErr w:type="gramEnd"/>
            <w:r w:rsidRPr="00E24053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E24053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55CCF" w:rsidRPr="00E24053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455CCF" w:rsidRPr="00E24053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55CCF" w:rsidRPr="00E24053" w:rsidRDefault="00455CCF" w:rsidP="00A81E87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55CCF" w:rsidRPr="00E24053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55CCF" w:rsidRPr="00E24053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2405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55CCF" w:rsidRPr="00E24053" w:rsidRDefault="00455CCF" w:rsidP="00A81E8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</w:tbl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455CCF" w:rsidRPr="004B6654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B6654">
        <w:rPr>
          <w:sz w:val="28"/>
          <w:szCs w:val="28"/>
        </w:rPr>
        <w:t>В разрезе субъектов Российской Федерации наибольший рост цен о</w:t>
      </w:r>
      <w:r>
        <w:rPr>
          <w:sz w:val="28"/>
          <w:szCs w:val="28"/>
        </w:rPr>
        <w:t>т</w:t>
      </w:r>
      <w:r w:rsidRPr="004B6654">
        <w:rPr>
          <w:sz w:val="28"/>
          <w:szCs w:val="28"/>
        </w:rPr>
        <w:t>мечен в</w:t>
      </w:r>
      <w:r>
        <w:rPr>
          <w:sz w:val="28"/>
          <w:szCs w:val="28"/>
        </w:rPr>
        <w:t xml:space="preserve"> Чеченской</w:t>
      </w:r>
      <w:r w:rsidRPr="004B6654">
        <w:rPr>
          <w:sz w:val="28"/>
          <w:szCs w:val="28"/>
        </w:rPr>
        <w:t xml:space="preserve"> </w:t>
      </w:r>
      <w:r w:rsidRPr="00EB46CB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е </w:t>
      </w:r>
      <w:r w:rsidRPr="004B6654">
        <w:rPr>
          <w:sz w:val="28"/>
          <w:szCs w:val="28"/>
        </w:rPr>
        <w:t>(</w:t>
      </w:r>
      <w:r>
        <w:rPr>
          <w:sz w:val="28"/>
          <w:szCs w:val="28"/>
        </w:rPr>
        <w:t xml:space="preserve">2.6%), в </w:t>
      </w:r>
      <w:r w:rsidRPr="00EB46CB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ах Ингушетия </w:t>
      </w:r>
      <w:r w:rsidRPr="004B6654">
        <w:rPr>
          <w:sz w:val="28"/>
          <w:szCs w:val="28"/>
        </w:rPr>
        <w:t>(</w:t>
      </w:r>
      <w:r>
        <w:rPr>
          <w:sz w:val="28"/>
          <w:szCs w:val="28"/>
        </w:rPr>
        <w:t>1.9%) и Калмыкия (1.4%), а также в Забайкальском крае (1.4%) и в Пензенской области (1.9%).</w:t>
      </w:r>
    </w:p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>ЖНВЛП зарубежного прои</w:t>
      </w:r>
      <w:r w:rsidRPr="00237B7F">
        <w:rPr>
          <w:sz w:val="28"/>
          <w:szCs w:val="28"/>
        </w:rPr>
        <w:t>з</w:t>
      </w:r>
      <w:r w:rsidRPr="00237B7F">
        <w:rPr>
          <w:sz w:val="28"/>
          <w:szCs w:val="28"/>
        </w:rPr>
        <w:t xml:space="preserve">водства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455CCF" w:rsidRPr="0025252F" w:rsidRDefault="00455CCF" w:rsidP="00455CC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55CCF" w:rsidRPr="00EB46CB" w:rsidTr="00A81E8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EB46CB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EB46CB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EB46CB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55CCF" w:rsidRPr="00EB46CB" w:rsidRDefault="00455CCF" w:rsidP="00A81E8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65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9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9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5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3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color w:val="FF0000"/>
                <w:sz w:val="20"/>
                <w:szCs w:val="20"/>
              </w:rPr>
            </w:pPr>
            <w:r w:rsidRPr="00D641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641B8">
              <w:rPr>
                <w:color w:val="FF0000"/>
                <w:sz w:val="20"/>
                <w:szCs w:val="20"/>
              </w:rPr>
              <w:t>6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1</w:t>
            </w:r>
          </w:p>
        </w:tc>
      </w:tr>
      <w:tr w:rsidR="00455CCF" w:rsidRPr="00D641B8" w:rsidTr="00A81E87">
        <w:trPr>
          <w:trHeight w:val="20"/>
        </w:trPr>
        <w:tc>
          <w:tcPr>
            <w:tcW w:w="3775" w:type="dxa"/>
            <w:noWrap/>
            <w:hideMark/>
          </w:tcPr>
          <w:p w:rsidR="00455CCF" w:rsidRPr="00D641B8" w:rsidRDefault="00455CCF" w:rsidP="00A81E87">
            <w:pPr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455CCF" w:rsidRPr="00D641B8" w:rsidRDefault="00455CCF" w:rsidP="00A81E87">
            <w:pPr>
              <w:jc w:val="center"/>
              <w:rPr>
                <w:sz w:val="20"/>
                <w:szCs w:val="20"/>
              </w:rPr>
            </w:pPr>
            <w:r w:rsidRPr="00D641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41B8">
              <w:rPr>
                <w:sz w:val="20"/>
                <w:szCs w:val="20"/>
              </w:rPr>
              <w:t>7</w:t>
            </w:r>
          </w:p>
        </w:tc>
      </w:tr>
    </w:tbl>
    <w:p w:rsidR="00EE698C" w:rsidRPr="0025252F" w:rsidRDefault="00EE698C" w:rsidP="00C76487">
      <w:pPr>
        <w:widowControl w:val="0"/>
        <w:spacing w:line="0" w:lineRule="atLeast"/>
        <w:jc w:val="both"/>
        <w:rPr>
          <w:color w:val="000000"/>
          <w:sz w:val="10"/>
          <w:szCs w:val="1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</w:t>
      </w:r>
      <w:r>
        <w:rPr>
          <w:sz w:val="28"/>
          <w:szCs w:val="28"/>
        </w:rPr>
        <w:t>р</w:t>
      </w:r>
      <w:r w:rsidRPr="00CC3BA6">
        <w:rPr>
          <w:sz w:val="28"/>
          <w:szCs w:val="28"/>
        </w:rPr>
        <w:t>озничные цены на ЖНВЛП зарубежного произво</w:t>
      </w:r>
      <w:r w:rsidRPr="00CC3BA6">
        <w:rPr>
          <w:sz w:val="28"/>
          <w:szCs w:val="28"/>
        </w:rPr>
        <w:t>д</w:t>
      </w:r>
      <w:r>
        <w:rPr>
          <w:sz w:val="28"/>
          <w:szCs w:val="28"/>
        </w:rPr>
        <w:t>ства в апреле 2016 года относительно марта</w:t>
      </w:r>
      <w:r w:rsidRPr="00CC3BA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снизились на 0.1%, </w:t>
      </w:r>
      <w:r w:rsidRPr="00CC3BA6">
        <w:rPr>
          <w:sz w:val="28"/>
          <w:szCs w:val="28"/>
        </w:rPr>
        <w:t>а отн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сительно </w:t>
      </w:r>
      <w:r>
        <w:rPr>
          <w:sz w:val="28"/>
          <w:szCs w:val="28"/>
        </w:rPr>
        <w:t xml:space="preserve">базового месяца снижение составило </w:t>
      </w:r>
      <w:r>
        <w:rPr>
          <w:b/>
          <w:sz w:val="28"/>
          <w:szCs w:val="28"/>
        </w:rPr>
        <w:t>0.2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. </w:t>
      </w: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25252F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CD7381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738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1E684E" w:rsidRPr="00CD7381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D7381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9F777F" w:rsidRPr="00CD7381" w:rsidRDefault="009F777F" w:rsidP="0060726F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0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CD7381" w:rsidRDefault="009F777F" w:rsidP="0060726F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1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CD7381" w:rsidRDefault="009F777F" w:rsidP="0060726F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1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CD7381" w:rsidRDefault="009F777F" w:rsidP="0060726F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0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AA3421" w:rsidRDefault="009F777F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2</w:t>
            </w:r>
          </w:p>
        </w:tc>
      </w:tr>
      <w:tr w:rsidR="009F777F" w:rsidRPr="00CD7381" w:rsidTr="0060726F">
        <w:trPr>
          <w:trHeight w:val="286"/>
        </w:trPr>
        <w:tc>
          <w:tcPr>
            <w:tcW w:w="3960" w:type="dxa"/>
            <w:noWrap/>
            <w:hideMark/>
          </w:tcPr>
          <w:p w:rsidR="009F777F" w:rsidRPr="00AA3421" w:rsidRDefault="009F777F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1</w:t>
            </w:r>
          </w:p>
        </w:tc>
      </w:tr>
      <w:tr w:rsidR="009F777F" w:rsidRPr="00AA342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AA3421" w:rsidRDefault="009F777F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0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</w:tcPr>
          <w:p w:rsidR="009F777F" w:rsidRPr="00CD7381" w:rsidRDefault="009F777F" w:rsidP="0060726F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</w:tcPr>
          <w:p w:rsidR="009F777F" w:rsidRPr="00AA3421" w:rsidRDefault="009F777F" w:rsidP="0060726F">
            <w:pPr>
              <w:jc w:val="center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A3421">
              <w:rPr>
                <w:sz w:val="20"/>
                <w:szCs w:val="20"/>
              </w:rPr>
              <w:t>1</w:t>
            </w:r>
          </w:p>
        </w:tc>
      </w:tr>
      <w:tr w:rsidR="009F777F" w:rsidRPr="00CD7381" w:rsidTr="0060726F">
        <w:trPr>
          <w:trHeight w:val="20"/>
        </w:trPr>
        <w:tc>
          <w:tcPr>
            <w:tcW w:w="3960" w:type="dxa"/>
            <w:noWrap/>
            <w:hideMark/>
          </w:tcPr>
          <w:p w:rsidR="009F777F" w:rsidRPr="00AA3421" w:rsidRDefault="009F777F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hideMark/>
          </w:tcPr>
          <w:p w:rsidR="009F777F" w:rsidRPr="00AA3421" w:rsidRDefault="009F777F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A3421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1E684E" w:rsidRPr="0025252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отмечен в </w:t>
      </w:r>
      <w:r>
        <w:rPr>
          <w:sz w:val="28"/>
          <w:szCs w:val="28"/>
        </w:rPr>
        <w:t xml:space="preserve">Забайкальском крае </w:t>
      </w:r>
      <w:r>
        <w:rPr>
          <w:color w:val="000000"/>
          <w:sz w:val="28"/>
          <w:szCs w:val="28"/>
        </w:rPr>
        <w:t xml:space="preserve">(2.4%) и Республике Ингушетия (1.1%), </w:t>
      </w:r>
      <w:r w:rsidRPr="00CE2A55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в Московской (1%), Амурской (0.9%)</w:t>
      </w:r>
      <w:r w:rsidR="009F777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9F777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Пензенской (0.9%) </w:t>
      </w:r>
      <w:r w:rsidRPr="00CD7381">
        <w:rPr>
          <w:color w:val="000000"/>
          <w:sz w:val="28"/>
          <w:szCs w:val="28"/>
        </w:rPr>
        <w:t>област</w:t>
      </w:r>
      <w:r>
        <w:rPr>
          <w:color w:val="000000"/>
          <w:sz w:val="28"/>
          <w:szCs w:val="28"/>
        </w:rPr>
        <w:t>ях</w:t>
      </w:r>
      <w:r w:rsidR="009F777F">
        <w:rPr>
          <w:color w:val="000000"/>
          <w:sz w:val="28"/>
          <w:szCs w:val="28"/>
        </w:rPr>
        <w:t>.</w:t>
      </w: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1E684E" w:rsidRPr="0025252F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C95656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9565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65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37349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73497">
              <w:rPr>
                <w:color w:val="FF0000"/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9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373497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373497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6</w:t>
            </w:r>
          </w:p>
        </w:tc>
      </w:tr>
      <w:tr w:rsidR="001E684E" w:rsidRPr="00373497" w:rsidTr="0060726F">
        <w:trPr>
          <w:trHeight w:val="20"/>
        </w:trPr>
        <w:tc>
          <w:tcPr>
            <w:tcW w:w="3818" w:type="dxa"/>
            <w:hideMark/>
          </w:tcPr>
          <w:p w:rsidR="001E684E" w:rsidRPr="00373497" w:rsidRDefault="001E684E" w:rsidP="0060726F">
            <w:pPr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hideMark/>
          </w:tcPr>
          <w:p w:rsidR="001E684E" w:rsidRPr="00373497" w:rsidRDefault="001E684E" w:rsidP="0060726F">
            <w:pPr>
              <w:jc w:val="center"/>
              <w:rPr>
                <w:sz w:val="20"/>
                <w:szCs w:val="20"/>
              </w:rPr>
            </w:pPr>
            <w:r w:rsidRPr="003734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73497">
              <w:rPr>
                <w:sz w:val="20"/>
                <w:szCs w:val="20"/>
              </w:rPr>
              <w:t>1</w:t>
            </w:r>
          </w:p>
        </w:tc>
      </w:tr>
    </w:tbl>
    <w:p w:rsidR="001E684E" w:rsidRPr="0025252F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>Уровень розничных цен на ЖНВЛП отечественного п</w:t>
      </w:r>
      <w:r>
        <w:rPr>
          <w:sz w:val="28"/>
          <w:szCs w:val="28"/>
        </w:rPr>
        <w:t>роизводства в целом по России в апреле</w:t>
      </w:r>
      <w:r w:rsidRPr="00837F85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марта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остался на прежнем уровне</w:t>
      </w:r>
      <w:r w:rsidRPr="00837F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 xml:space="preserve">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1%</w:t>
      </w:r>
      <w:r w:rsidRPr="00837F85">
        <w:rPr>
          <w:sz w:val="28"/>
          <w:szCs w:val="28"/>
        </w:rPr>
        <w:t xml:space="preserve">. </w:t>
      </w: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5252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CD7381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381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</w:t>
            </w:r>
            <w:proofErr w:type="gramStart"/>
            <w:r w:rsidRPr="00CD7381">
              <w:rPr>
                <w:b/>
                <w:sz w:val="20"/>
                <w:szCs w:val="20"/>
              </w:rPr>
              <w:t>ОП-База</w:t>
            </w:r>
            <w:proofErr w:type="gramEnd"/>
            <w:r w:rsidRPr="00CD7381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1E684E" w:rsidRPr="00CD7381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CD7381" w:rsidRDefault="001E684E" w:rsidP="00B317A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1.</w:t>
            </w:r>
            <w:r w:rsidR="00B317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84E" w:rsidRPr="00566CF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566CF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84E" w:rsidRPr="00566CFC" w:rsidRDefault="001E684E" w:rsidP="0060726F">
            <w:pPr>
              <w:jc w:val="center"/>
              <w:rPr>
                <w:sz w:val="20"/>
                <w:szCs w:val="20"/>
              </w:rPr>
            </w:pPr>
            <w:r w:rsidRPr="00566C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66CFC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84E" w:rsidRPr="00566CFC" w:rsidRDefault="001E684E" w:rsidP="0060726F">
            <w:pPr>
              <w:jc w:val="center"/>
              <w:rPr>
                <w:sz w:val="20"/>
                <w:szCs w:val="20"/>
              </w:rPr>
            </w:pPr>
            <w:r w:rsidRPr="00566C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66CFC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84E" w:rsidRPr="00566CFC" w:rsidRDefault="0070484F" w:rsidP="00607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684E" w:rsidRPr="00566CFC">
              <w:rPr>
                <w:sz w:val="20"/>
                <w:szCs w:val="20"/>
              </w:rPr>
              <w:t>0</w:t>
            </w:r>
            <w:r w:rsidR="001E684E">
              <w:rPr>
                <w:sz w:val="20"/>
                <w:szCs w:val="20"/>
              </w:rPr>
              <w:t>.</w:t>
            </w:r>
            <w:r w:rsidR="001E684E" w:rsidRPr="00566CFC">
              <w:rPr>
                <w:sz w:val="20"/>
                <w:szCs w:val="20"/>
              </w:rPr>
              <w:t>0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6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1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6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5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2</w:t>
            </w:r>
          </w:p>
        </w:tc>
      </w:tr>
      <w:tr w:rsidR="001E684E" w:rsidRPr="00566CFC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84E" w:rsidRPr="00566CF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66CF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66CFC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1E684E" w:rsidRPr="00CD7381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10"/>
          <w:szCs w:val="10"/>
        </w:rPr>
      </w:pPr>
    </w:p>
    <w:p w:rsidR="001E684E" w:rsidRDefault="002E6566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53" o:spid="_x0000_s1045" style="position:absolute;left:0;text-align:left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2" o:spid="_x0000_s1044" style="position:absolute;left:0;text-align:left;margin-left:0;margin-top:0;width:186.75pt;height:12.7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51" o:spid="_x0000_s1043" style="position:absolute;left:0;text-align:left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0" o:spid="_x0000_s1042" style="position:absolute;left:0;text-align:left;margin-left:0;margin-top:0;width:186.75pt;height:12.75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49" o:spid="_x0000_s1041" style="position:absolute;left:0;text-align:left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>наибольший рост цен на ЖНВЛП отечественного прои</w:t>
      </w:r>
      <w:r w:rsidR="001E684E" w:rsidRPr="00CC3BA6">
        <w:rPr>
          <w:sz w:val="28"/>
          <w:szCs w:val="28"/>
        </w:rPr>
        <w:t>з</w:t>
      </w:r>
      <w:r w:rsidR="001E684E" w:rsidRPr="00CC3BA6">
        <w:rPr>
          <w:sz w:val="28"/>
          <w:szCs w:val="28"/>
        </w:rPr>
        <w:t>водства отмечен в</w:t>
      </w:r>
      <w:r w:rsidR="001E684E">
        <w:rPr>
          <w:sz w:val="28"/>
          <w:szCs w:val="28"/>
        </w:rPr>
        <w:t xml:space="preserve"> </w:t>
      </w:r>
      <w:r w:rsidR="001E684E">
        <w:rPr>
          <w:bCs/>
          <w:sz w:val="28"/>
          <w:szCs w:val="28"/>
        </w:rPr>
        <w:t xml:space="preserve">Забайкальском </w:t>
      </w:r>
      <w:r w:rsidR="001E684E" w:rsidRPr="00D67198">
        <w:rPr>
          <w:bCs/>
          <w:sz w:val="28"/>
          <w:szCs w:val="28"/>
        </w:rPr>
        <w:t>(</w:t>
      </w:r>
      <w:r w:rsidR="001E684E">
        <w:rPr>
          <w:bCs/>
          <w:sz w:val="28"/>
          <w:szCs w:val="28"/>
        </w:rPr>
        <w:t>4.5</w:t>
      </w:r>
      <w:r w:rsidR="001E684E" w:rsidRPr="00D67198">
        <w:rPr>
          <w:bCs/>
          <w:sz w:val="28"/>
          <w:szCs w:val="28"/>
        </w:rPr>
        <w:t>%)</w:t>
      </w:r>
      <w:r w:rsidR="001E684E">
        <w:rPr>
          <w:bCs/>
          <w:sz w:val="28"/>
          <w:szCs w:val="28"/>
        </w:rPr>
        <w:t xml:space="preserve"> и Камчатском (1.9%) краях</w:t>
      </w:r>
      <w:r w:rsidR="001E684E" w:rsidRPr="00D67198">
        <w:rPr>
          <w:bCs/>
          <w:sz w:val="28"/>
          <w:szCs w:val="28"/>
        </w:rPr>
        <w:t>,</w:t>
      </w:r>
      <w:r w:rsidR="001E684E">
        <w:rPr>
          <w:bCs/>
          <w:sz w:val="28"/>
          <w:szCs w:val="28"/>
        </w:rPr>
        <w:t xml:space="preserve"> во Влад</w:t>
      </w:r>
      <w:r w:rsidR="001E684E">
        <w:rPr>
          <w:bCs/>
          <w:sz w:val="28"/>
          <w:szCs w:val="28"/>
        </w:rPr>
        <w:t>и</w:t>
      </w:r>
      <w:r w:rsidR="001E684E">
        <w:rPr>
          <w:bCs/>
          <w:sz w:val="28"/>
          <w:szCs w:val="28"/>
        </w:rPr>
        <w:t xml:space="preserve">мирской области (3%), а также в </w:t>
      </w:r>
      <w:r w:rsidR="001E684E" w:rsidRPr="00BA3072">
        <w:rPr>
          <w:bCs/>
          <w:sz w:val="28"/>
          <w:szCs w:val="28"/>
        </w:rPr>
        <w:t>Чеченск</w:t>
      </w:r>
      <w:r w:rsidR="001E684E">
        <w:rPr>
          <w:bCs/>
          <w:sz w:val="28"/>
          <w:szCs w:val="28"/>
        </w:rPr>
        <w:t xml:space="preserve">ой Республике </w:t>
      </w:r>
      <w:r w:rsidR="001E684E" w:rsidRPr="00D67198">
        <w:rPr>
          <w:bCs/>
          <w:sz w:val="28"/>
          <w:szCs w:val="28"/>
        </w:rPr>
        <w:t>(</w:t>
      </w:r>
      <w:r w:rsidR="001E684E">
        <w:rPr>
          <w:bCs/>
          <w:sz w:val="28"/>
          <w:szCs w:val="28"/>
        </w:rPr>
        <w:t>2.9</w:t>
      </w:r>
      <w:r w:rsidR="001E684E" w:rsidRPr="00D67198">
        <w:rPr>
          <w:bCs/>
          <w:sz w:val="28"/>
          <w:szCs w:val="28"/>
        </w:rPr>
        <w:t>%)</w:t>
      </w:r>
      <w:r w:rsidR="001E684E">
        <w:rPr>
          <w:bCs/>
          <w:sz w:val="28"/>
          <w:szCs w:val="28"/>
        </w:rPr>
        <w:t xml:space="preserve"> и </w:t>
      </w:r>
      <w:r w:rsidR="0070484F">
        <w:rPr>
          <w:bCs/>
          <w:sz w:val="28"/>
          <w:szCs w:val="28"/>
        </w:rPr>
        <w:t xml:space="preserve">в </w:t>
      </w:r>
      <w:r w:rsidR="001E684E">
        <w:rPr>
          <w:bCs/>
          <w:sz w:val="28"/>
          <w:szCs w:val="28"/>
        </w:rPr>
        <w:t>Республике Бурятия (1.5%).</w:t>
      </w: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5252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BA3072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BA3072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307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BA307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BA307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BA307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3072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</w:tcPr>
          <w:p w:rsidR="001E684E" w:rsidRPr="00804F6D" w:rsidRDefault="001E684E" w:rsidP="0060726F">
            <w:pPr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lastRenderedPageBreak/>
              <w:t>Краснодарский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04F6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04F6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9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6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</w:tr>
      <w:tr w:rsidR="001E684E" w:rsidRPr="00804F6D" w:rsidTr="0060726F">
        <w:trPr>
          <w:trHeight w:val="20"/>
        </w:trPr>
        <w:tc>
          <w:tcPr>
            <w:tcW w:w="1999" w:type="pct"/>
            <w:hideMark/>
          </w:tcPr>
          <w:p w:rsidR="001E684E" w:rsidRPr="00804F6D" w:rsidRDefault="001E684E" w:rsidP="0060726F">
            <w:pPr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1E684E" w:rsidRPr="00804F6D" w:rsidRDefault="001E684E" w:rsidP="0060726F">
            <w:pPr>
              <w:jc w:val="center"/>
              <w:rPr>
                <w:sz w:val="20"/>
                <w:szCs w:val="20"/>
              </w:rPr>
            </w:pPr>
            <w:r w:rsidRPr="00804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4F6D">
              <w:rPr>
                <w:sz w:val="20"/>
                <w:szCs w:val="20"/>
              </w:rPr>
              <w:t>4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</w:t>
      </w:r>
      <w:r w:rsidRPr="00CC3BA6">
        <w:rPr>
          <w:bCs/>
          <w:color w:val="000000"/>
          <w:sz w:val="28"/>
          <w:szCs w:val="28"/>
        </w:rPr>
        <w:t>д</w:t>
      </w:r>
      <w:r w:rsidRPr="00CC3BA6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25386" w:rsidRDefault="00125386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Pr="000D389C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0D389C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1E684E" w:rsidRPr="000D389C" w:rsidRDefault="001E684E" w:rsidP="001E684E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0D389C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1E684E" w:rsidRPr="000D389C" w:rsidRDefault="001E684E" w:rsidP="001E684E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0D389C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0D389C">
        <w:rPr>
          <w:sz w:val="28"/>
          <w:szCs w:val="28"/>
        </w:rPr>
        <w:t>ЖНВЛП</w:t>
      </w:r>
      <w:r w:rsidRPr="000D389C">
        <w:rPr>
          <w:rFonts w:eastAsia="Batang"/>
          <w:sz w:val="28"/>
          <w:szCs w:val="28"/>
        </w:rPr>
        <w:t xml:space="preserve"> (д</w:t>
      </w:r>
      <w:r w:rsidRPr="000D389C">
        <w:rPr>
          <w:rFonts w:eastAsia="Batang"/>
          <w:sz w:val="28"/>
          <w:szCs w:val="28"/>
        </w:rPr>
        <w:t>а</w:t>
      </w:r>
      <w:r w:rsidRPr="000D389C">
        <w:rPr>
          <w:rFonts w:eastAsia="Batang"/>
          <w:sz w:val="28"/>
          <w:szCs w:val="28"/>
        </w:rPr>
        <w:t xml:space="preserve">лее </w:t>
      </w:r>
      <w:r w:rsidRPr="000D389C">
        <w:rPr>
          <w:rFonts w:eastAsia="Batang"/>
          <w:b/>
          <w:sz w:val="28"/>
          <w:szCs w:val="28"/>
        </w:rPr>
        <w:t xml:space="preserve">- </w:t>
      </w:r>
      <w:r w:rsidRPr="000D389C">
        <w:rPr>
          <w:rFonts w:eastAsia="Batang"/>
          <w:sz w:val="28"/>
          <w:szCs w:val="28"/>
        </w:rPr>
        <w:t>набор)</w:t>
      </w:r>
      <w:r w:rsidRPr="000D389C">
        <w:rPr>
          <w:sz w:val="28"/>
          <w:szCs w:val="28"/>
        </w:rPr>
        <w:t xml:space="preserve">, информация по ценам на которые </w:t>
      </w:r>
      <w:r w:rsidRPr="000D389C">
        <w:rPr>
          <w:rFonts w:eastAsia="Batang"/>
          <w:sz w:val="28"/>
          <w:szCs w:val="28"/>
        </w:rPr>
        <w:t>присутствовала в данных монит</w:t>
      </w:r>
      <w:r w:rsidRPr="000D389C">
        <w:rPr>
          <w:rFonts w:eastAsia="Batang"/>
          <w:sz w:val="28"/>
          <w:szCs w:val="28"/>
        </w:rPr>
        <w:t>о</w:t>
      </w:r>
      <w:r w:rsidRPr="000D389C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0D389C">
        <w:rPr>
          <w:rFonts w:eastAsia="Batang"/>
          <w:sz w:val="28"/>
          <w:szCs w:val="28"/>
        </w:rPr>
        <w:t>о</w:t>
      </w:r>
      <w:r w:rsidRPr="000D389C">
        <w:rPr>
          <w:rFonts w:eastAsia="Batang"/>
          <w:sz w:val="28"/>
          <w:szCs w:val="28"/>
        </w:rPr>
        <w:t xml:space="preserve">дов: апрель 2016 года </w:t>
      </w:r>
      <w:r w:rsidRPr="000D389C">
        <w:rPr>
          <w:sz w:val="28"/>
          <w:szCs w:val="28"/>
        </w:rPr>
        <w:t xml:space="preserve">(ОП), март </w:t>
      </w:r>
      <w:r w:rsidRPr="000D389C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0D389C">
        <w:rPr>
          <w:rFonts w:eastAsia="Batang"/>
          <w:b/>
          <w:sz w:val="28"/>
          <w:szCs w:val="28"/>
        </w:rPr>
        <w:t>–</w:t>
      </w:r>
      <w:r w:rsidRPr="000D389C">
        <w:rPr>
          <w:rFonts w:eastAsia="Batang"/>
          <w:sz w:val="28"/>
          <w:szCs w:val="28"/>
        </w:rPr>
        <w:t xml:space="preserve"> б</w:t>
      </w:r>
      <w:r w:rsidRPr="000D389C">
        <w:rPr>
          <w:rFonts w:eastAsia="Batang"/>
          <w:sz w:val="28"/>
          <w:szCs w:val="28"/>
        </w:rPr>
        <w:t>а</w:t>
      </w:r>
      <w:r w:rsidRPr="000D389C">
        <w:rPr>
          <w:rFonts w:eastAsia="Batang"/>
          <w:sz w:val="28"/>
          <w:szCs w:val="28"/>
        </w:rPr>
        <w:t xml:space="preserve">зовый месяц, с которым проводится сравнение данных за отчетный период). </w:t>
      </w:r>
      <w:proofErr w:type="gramEnd"/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D389C">
        <w:rPr>
          <w:sz w:val="28"/>
          <w:szCs w:val="28"/>
        </w:rPr>
        <w:t>Для каждого отобранного лекарственного препарата рассчитывалась сре</w:t>
      </w:r>
      <w:r w:rsidRPr="000D389C">
        <w:rPr>
          <w:sz w:val="28"/>
          <w:szCs w:val="28"/>
        </w:rPr>
        <w:t>д</w:t>
      </w:r>
      <w:r w:rsidRPr="000D389C">
        <w:rPr>
          <w:sz w:val="28"/>
          <w:szCs w:val="28"/>
        </w:rPr>
        <w:t>няя отпускная цена производителя, средняя закупочная (оптовая) цена и средняя розничная цена за анализируемые периоды времени (База, ППО и ОП) на основ</w:t>
      </w:r>
      <w:r w:rsidRPr="000D389C">
        <w:rPr>
          <w:sz w:val="28"/>
          <w:szCs w:val="28"/>
        </w:rPr>
        <w:t>а</w:t>
      </w:r>
      <w:r w:rsidRPr="000D389C">
        <w:rPr>
          <w:sz w:val="28"/>
          <w:szCs w:val="28"/>
        </w:rPr>
        <w:t xml:space="preserve">нии информации, полученной от всех респондентов соответствующего субъекта Российской Федерации. 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0D389C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0D389C">
        <w:rPr>
          <w:sz w:val="28"/>
          <w:szCs w:val="28"/>
        </w:rPr>
        <w:t>с</w:t>
      </w:r>
      <w:r w:rsidRPr="000D389C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0D389C">
        <w:rPr>
          <w:sz w:val="28"/>
          <w:szCs w:val="28"/>
        </w:rPr>
        <w:t>о</w:t>
      </w:r>
      <w:r w:rsidRPr="000D389C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0D389C">
        <w:rPr>
          <w:sz w:val="28"/>
          <w:szCs w:val="28"/>
        </w:rPr>
        <w:t>н</w:t>
      </w:r>
      <w:r w:rsidRPr="000D389C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0D389C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sz w:val="28"/>
          <w:szCs w:val="28"/>
        </w:rPr>
        <w:t xml:space="preserve">В среднем по России в апреле 2016 года </w:t>
      </w:r>
      <w:r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Pr="000D389C">
        <w:rPr>
          <w:sz w:val="28"/>
          <w:szCs w:val="28"/>
        </w:rPr>
        <w:t xml:space="preserve"> на сопоставляемые препараты по сравнению с мартом 2016 г. составила </w:t>
      </w:r>
      <w:r w:rsidRPr="000D389C">
        <w:rPr>
          <w:b/>
          <w:sz w:val="28"/>
          <w:szCs w:val="28"/>
        </w:rPr>
        <w:t>23.4%</w:t>
      </w:r>
      <w:r w:rsidRPr="000D389C">
        <w:rPr>
          <w:sz w:val="28"/>
          <w:szCs w:val="28"/>
        </w:rPr>
        <w:t xml:space="preserve"> (в марте 2016 года и в декабре 2015 года </w:t>
      </w:r>
      <w:r w:rsidRPr="000D389C">
        <w:rPr>
          <w:b/>
          <w:sz w:val="28"/>
          <w:szCs w:val="28"/>
        </w:rPr>
        <w:t>23.4%</w:t>
      </w:r>
      <w:r w:rsidRPr="000D389C">
        <w:rPr>
          <w:sz w:val="28"/>
          <w:szCs w:val="28"/>
        </w:rPr>
        <w:t xml:space="preserve"> и </w:t>
      </w:r>
      <w:r w:rsidRPr="000D389C">
        <w:rPr>
          <w:b/>
          <w:sz w:val="28"/>
          <w:szCs w:val="28"/>
        </w:rPr>
        <w:t>23.7%</w:t>
      </w:r>
      <w:r w:rsidRPr="000D389C">
        <w:rPr>
          <w:sz w:val="28"/>
          <w:szCs w:val="28"/>
        </w:rPr>
        <w:t xml:space="preserve"> соответственно). </w:t>
      </w:r>
      <w:r w:rsidRPr="000D389C">
        <w:rPr>
          <w:bCs/>
          <w:sz w:val="28"/>
          <w:szCs w:val="28"/>
        </w:rPr>
        <w:t>Наибольшие розничные торговые надбавки использовались в Дальневосточном (36.8%), Уральском (29%) и Северо-Западном (27.7%) федеральных округах.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0D389C">
        <w:rPr>
          <w:bCs/>
          <w:sz w:val="28"/>
          <w:szCs w:val="28"/>
        </w:rPr>
        <w:t>о</w:t>
      </w:r>
      <w:r w:rsidRPr="000D389C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1E684E" w:rsidRPr="000D389C" w:rsidTr="0060726F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0D389C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  <w:proofErr w:type="gramEnd"/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"корзине" препаратов </w:t>
            </w:r>
            <w:proofErr w:type="gramStart"/>
            <w:r w:rsidRPr="000D389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E684E" w:rsidRPr="000D389C" w:rsidTr="0060726F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37.1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57.7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10.6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13.6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26.6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29.0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44.0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</w:t>
      </w:r>
      <w:proofErr w:type="gramStart"/>
      <w:r w:rsidRPr="000D389C">
        <w:rPr>
          <w:bCs/>
          <w:sz w:val="28"/>
          <w:szCs w:val="28"/>
        </w:rPr>
        <w:t>в</w:t>
      </w:r>
      <w:proofErr w:type="gramEnd"/>
      <w:r w:rsidRPr="000D389C">
        <w:rPr>
          <w:bCs/>
          <w:sz w:val="28"/>
          <w:szCs w:val="28"/>
        </w:rPr>
        <w:t xml:space="preserve"> </w:t>
      </w:r>
      <w:proofErr w:type="gramStart"/>
      <w:r w:rsidRPr="000D389C">
        <w:rPr>
          <w:bCs/>
          <w:sz w:val="28"/>
          <w:szCs w:val="28"/>
        </w:rPr>
        <w:t>апреле</w:t>
      </w:r>
      <w:proofErr w:type="gramEnd"/>
      <w:r w:rsidRPr="000D389C">
        <w:rPr>
          <w:bCs/>
          <w:sz w:val="28"/>
          <w:szCs w:val="28"/>
        </w:rPr>
        <w:t xml:space="preserve"> 2016года применялись в Чукотском (89.8%), Ямало-Ненецком (50.6%) и Ненецком (48.9%) автономных округах, а также в Сахалинской области (44.3</w:t>
      </w:r>
      <w:r>
        <w:rPr>
          <w:bCs/>
          <w:sz w:val="28"/>
          <w:szCs w:val="28"/>
        </w:rPr>
        <w:t>%) и в Республике Карелия (41.7</w:t>
      </w:r>
      <w:r w:rsidRPr="000D389C">
        <w:rPr>
          <w:bCs/>
          <w:sz w:val="28"/>
          <w:szCs w:val="28"/>
        </w:rPr>
        <w:t>%).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1E684E" w:rsidRPr="000D389C" w:rsidTr="0060726F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0D389C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</w:t>
            </w:r>
            <w:proofErr w:type="gramStart"/>
            <w:r w:rsidRPr="000D389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</w:t>
            </w:r>
            <w:r w:rsidRPr="000D389C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0D389C">
              <w:rPr>
                <w:b/>
                <w:bCs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52.5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69.8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40.8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65.1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16.6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54.8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Ненецкий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32.2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10.6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61.4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10.9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7.6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9.6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Северная Осетия - Ал</w:t>
            </w:r>
            <w:r w:rsidRPr="000D389C">
              <w:rPr>
                <w:sz w:val="20"/>
                <w:szCs w:val="20"/>
              </w:rPr>
              <w:t>а</w:t>
            </w:r>
            <w:r w:rsidRPr="000D389C">
              <w:rPr>
                <w:sz w:val="20"/>
                <w:szCs w:val="20"/>
              </w:rPr>
              <w:t>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33.8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10.9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54.7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14.6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9.7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15.9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36.8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14.1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11.4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11.8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Чукотский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90.0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90.0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89.8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44.2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54.2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10.0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Ямало-Ненецкий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50.7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12.3</w:t>
            </w:r>
          </w:p>
        </w:tc>
      </w:tr>
      <w:tr w:rsidR="001E684E" w:rsidRPr="000D389C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16.0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lastRenderedPageBreak/>
        <w:t xml:space="preserve">В среднем по России в апреле 2016 года </w:t>
      </w:r>
      <w:r w:rsidRPr="000D389C">
        <w:rPr>
          <w:bCs/>
          <w:i/>
          <w:sz w:val="28"/>
          <w:szCs w:val="28"/>
          <w:u w:val="single"/>
        </w:rPr>
        <w:t>величина оптовых торговых надб</w:t>
      </w:r>
      <w:r w:rsidRPr="000D389C">
        <w:rPr>
          <w:bCs/>
          <w:i/>
          <w:sz w:val="28"/>
          <w:szCs w:val="28"/>
          <w:u w:val="single"/>
        </w:rPr>
        <w:t>а</w:t>
      </w:r>
      <w:r w:rsidRPr="000D389C">
        <w:rPr>
          <w:bCs/>
          <w:i/>
          <w:sz w:val="28"/>
          <w:szCs w:val="28"/>
          <w:u w:val="single"/>
        </w:rPr>
        <w:t>вок</w:t>
      </w:r>
      <w:r w:rsidRPr="000D389C">
        <w:rPr>
          <w:bCs/>
          <w:sz w:val="28"/>
          <w:szCs w:val="28"/>
        </w:rPr>
        <w:t xml:space="preserve"> на препараты составила </w:t>
      </w:r>
      <w:r w:rsidRPr="000D389C">
        <w:rPr>
          <w:b/>
          <w:bCs/>
          <w:sz w:val="28"/>
          <w:szCs w:val="28"/>
        </w:rPr>
        <w:t>5.9%</w:t>
      </w:r>
      <w:r w:rsidRPr="000D389C">
        <w:rPr>
          <w:bCs/>
          <w:sz w:val="28"/>
          <w:szCs w:val="28"/>
        </w:rPr>
        <w:t xml:space="preserve"> (в марте 2016 года и декабре 2015 года </w:t>
      </w:r>
      <w:r w:rsidRPr="000D389C">
        <w:rPr>
          <w:b/>
          <w:bCs/>
          <w:sz w:val="28"/>
          <w:szCs w:val="28"/>
        </w:rPr>
        <w:t>6.2%</w:t>
      </w:r>
      <w:r w:rsidRPr="000D389C">
        <w:rPr>
          <w:bCs/>
          <w:sz w:val="28"/>
          <w:szCs w:val="28"/>
        </w:rPr>
        <w:t xml:space="preserve"> и </w:t>
      </w:r>
      <w:r w:rsidRPr="000D389C">
        <w:rPr>
          <w:b/>
          <w:bCs/>
          <w:sz w:val="28"/>
          <w:szCs w:val="28"/>
        </w:rPr>
        <w:t>6.1%</w:t>
      </w:r>
      <w:r w:rsidRPr="000D389C">
        <w:rPr>
          <w:bCs/>
          <w:sz w:val="28"/>
          <w:szCs w:val="28"/>
        </w:rPr>
        <w:t xml:space="preserve"> соответственно). В апреле 2016 года наибольшие оптовые торговые надба</w:t>
      </w:r>
      <w:r w:rsidRPr="000D389C">
        <w:rPr>
          <w:bCs/>
          <w:sz w:val="28"/>
          <w:szCs w:val="28"/>
        </w:rPr>
        <w:t>в</w:t>
      </w:r>
      <w:r w:rsidRPr="000D389C">
        <w:rPr>
          <w:bCs/>
          <w:sz w:val="28"/>
          <w:szCs w:val="28"/>
        </w:rPr>
        <w:t>ки (</w:t>
      </w:r>
      <w:r w:rsidRPr="000D389C">
        <w:rPr>
          <w:b/>
          <w:bCs/>
          <w:sz w:val="28"/>
          <w:szCs w:val="28"/>
        </w:rPr>
        <w:t>12.8%</w:t>
      </w:r>
      <w:r w:rsidRPr="000D389C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0D389C">
        <w:rPr>
          <w:bCs/>
          <w:sz w:val="28"/>
          <w:szCs w:val="28"/>
        </w:rPr>
        <w:t>е</w:t>
      </w:r>
      <w:r w:rsidRPr="000D389C">
        <w:rPr>
          <w:bCs/>
          <w:sz w:val="28"/>
          <w:szCs w:val="28"/>
        </w:rPr>
        <w:t>ральных округов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1E684E" w:rsidRPr="000D389C" w:rsidTr="0060726F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0D389C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«корзине» препаратов </w:t>
            </w:r>
            <w:proofErr w:type="gramStart"/>
            <w:r w:rsidRPr="000D389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1E684E" w:rsidRPr="000D389C" w:rsidTr="0060726F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57.7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10.6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13.6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84E" w:rsidRPr="000D389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0D389C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Pr="000D389C">
        <w:rPr>
          <w:sz w:val="28"/>
          <w:szCs w:val="28"/>
        </w:rPr>
        <w:t xml:space="preserve">Камчатском (18.1%), </w:t>
      </w:r>
      <w:r w:rsidRPr="000D389C">
        <w:rPr>
          <w:bCs/>
          <w:sz w:val="28"/>
          <w:szCs w:val="28"/>
        </w:rPr>
        <w:t>Хабаровском (15.5%) и Примо</w:t>
      </w:r>
      <w:r w:rsidRPr="000D389C">
        <w:rPr>
          <w:bCs/>
          <w:sz w:val="28"/>
          <w:szCs w:val="28"/>
        </w:rPr>
        <w:t>р</w:t>
      </w:r>
      <w:r w:rsidRPr="000D389C">
        <w:rPr>
          <w:bCs/>
          <w:sz w:val="28"/>
          <w:szCs w:val="28"/>
        </w:rPr>
        <w:t>ском (14.4%) краях, а также в</w:t>
      </w:r>
      <w:r w:rsidRPr="000D389C">
        <w:t xml:space="preserve"> </w:t>
      </w:r>
      <w:r w:rsidRPr="000D389C">
        <w:rPr>
          <w:bCs/>
          <w:sz w:val="28"/>
          <w:szCs w:val="28"/>
        </w:rPr>
        <w:t>Республике Саха (Якутия) (17.9%) и Сахалинской области (12.8%).</w:t>
      </w:r>
      <w:r w:rsidRPr="000D389C">
        <w:t xml:space="preserve"> 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1E684E" w:rsidRPr="000D389C" w:rsidTr="0060726F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(доля соответствующих категорий ЖНВЛП в «корзине» </w:t>
            </w:r>
            <w:proofErr w:type="gramStart"/>
            <w:r w:rsidRPr="000D389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1E684E" w:rsidRPr="000D389C" w:rsidTr="0060726F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</w:t>
            </w:r>
            <w:r w:rsidRPr="000D389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89C">
              <w:rPr>
                <w:b/>
                <w:bCs/>
                <w:color w:val="000000"/>
                <w:sz w:val="20"/>
                <w:szCs w:val="20"/>
              </w:rPr>
              <w:t>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52.5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-1.0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-0.7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0.8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-1.8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40.8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65.1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0.8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17.8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17.9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18.1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38.2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24.0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14.2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16.6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18.5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54.8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0.4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-0.6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-0.2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49.3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40.6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57.0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25.2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64.3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22.6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66.1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10.6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42.2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62.7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7.6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9.6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18.2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19.0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17.9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45.8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53.7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19.8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29.8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13.5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41.9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10.9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8.3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10.2</w:t>
            </w:r>
          </w:p>
        </w:tc>
      </w:tr>
      <w:tr w:rsidR="001E684E" w:rsidRPr="000D389C" w:rsidTr="0060726F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12.2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40.6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61.2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14.6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48.3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9.7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23.1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15.9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13.2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14.1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30.6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70.5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11.4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11.8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44.2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54.2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10.0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38.9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63.2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12.3</w:t>
            </w:r>
          </w:p>
        </w:tc>
      </w:tr>
      <w:tr w:rsidR="001E684E" w:rsidRPr="000D389C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41.1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1E684E" w:rsidRPr="000D389C" w:rsidRDefault="001E684E" w:rsidP="0060726F">
            <w:pPr>
              <w:jc w:val="center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16.0</w:t>
            </w:r>
          </w:p>
        </w:tc>
      </w:tr>
    </w:tbl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Pr="00BC5605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BC5605">
        <w:rPr>
          <w:b/>
          <w:i/>
          <w:sz w:val="32"/>
          <w:szCs w:val="32"/>
        </w:rPr>
        <w:lastRenderedPageBreak/>
        <w:t xml:space="preserve">5. Анализ результатов мониторинга уровня цен </w:t>
      </w:r>
    </w:p>
    <w:p w:rsidR="001E684E" w:rsidRPr="00BC5605" w:rsidRDefault="001E684E" w:rsidP="001E684E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BC5605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1E684E" w:rsidRPr="00BC5605" w:rsidRDefault="001E684E" w:rsidP="001E684E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каждого субъекта Российской Федерации были отобраны лекарстве</w:t>
      </w:r>
      <w:r w:rsidRPr="00BC5605">
        <w:rPr>
          <w:sz w:val="28"/>
          <w:szCs w:val="28"/>
        </w:rPr>
        <w:t>н</w:t>
      </w:r>
      <w:r w:rsidRPr="00BC5605">
        <w:rPr>
          <w:sz w:val="28"/>
          <w:szCs w:val="28"/>
        </w:rPr>
        <w:t xml:space="preserve">ные препараты (далее - набор), </w:t>
      </w:r>
      <w:r w:rsidRPr="00706866">
        <w:rPr>
          <w:sz w:val="28"/>
          <w:szCs w:val="28"/>
        </w:rPr>
        <w:t xml:space="preserve">информация по ценам на которые </w:t>
      </w:r>
      <w:r w:rsidRPr="00BC5605">
        <w:rPr>
          <w:sz w:val="28"/>
          <w:szCs w:val="28"/>
        </w:rPr>
        <w:t>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>: апрель</w:t>
      </w:r>
      <w:r w:rsidRPr="00BC56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C5605">
        <w:rPr>
          <w:sz w:val="28"/>
          <w:szCs w:val="28"/>
        </w:rPr>
        <w:t xml:space="preserve"> года (ОП), </w:t>
      </w:r>
      <w:r>
        <w:rPr>
          <w:sz w:val="28"/>
          <w:szCs w:val="28"/>
        </w:rPr>
        <w:t xml:space="preserve">март </w:t>
      </w:r>
      <w:r w:rsidRPr="00BC560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C5605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5</w:t>
      </w:r>
      <w:r w:rsidRPr="00BC5605">
        <w:rPr>
          <w:sz w:val="28"/>
          <w:szCs w:val="28"/>
        </w:rPr>
        <w:t xml:space="preserve"> года (База </w:t>
      </w:r>
      <w:r w:rsidRPr="00BC5605">
        <w:rPr>
          <w:b/>
          <w:sz w:val="28"/>
          <w:szCs w:val="28"/>
        </w:rPr>
        <w:t>-</w:t>
      </w:r>
      <w:r w:rsidRPr="00BC5605">
        <w:rPr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 xml:space="preserve">ции. 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Для расчета изменений стоимости набора препаратов в федеральных окр</w:t>
      </w:r>
      <w:r w:rsidRPr="00BC5605">
        <w:rPr>
          <w:sz w:val="28"/>
          <w:szCs w:val="28"/>
        </w:rPr>
        <w:t>у</w:t>
      </w:r>
      <w:r w:rsidRPr="00BC5605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BC5605">
        <w:rPr>
          <w:sz w:val="28"/>
          <w:szCs w:val="28"/>
        </w:rPr>
        <w:t>о</w:t>
      </w:r>
      <w:r w:rsidRPr="00BC5605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524A4C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</w:t>
      </w:r>
      <w:r>
        <w:rPr>
          <w:sz w:val="28"/>
          <w:szCs w:val="28"/>
        </w:rPr>
        <w:t>мартом</w:t>
      </w:r>
      <w:r w:rsidRPr="00524A4C">
        <w:rPr>
          <w:sz w:val="28"/>
          <w:szCs w:val="28"/>
        </w:rPr>
        <w:t xml:space="preserve"> 2016 года в среднем по России повысились на </w:t>
      </w:r>
      <w:r w:rsidRPr="00524A4C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5</w:t>
      </w:r>
      <w:r w:rsidRPr="00524A4C">
        <w:rPr>
          <w:b/>
          <w:sz w:val="28"/>
          <w:szCs w:val="28"/>
        </w:rPr>
        <w:t xml:space="preserve"> %.</w:t>
      </w:r>
      <w:r w:rsidRPr="00524A4C">
        <w:rPr>
          <w:sz w:val="28"/>
          <w:szCs w:val="28"/>
        </w:rPr>
        <w:t xml:space="preserve"> Ув</w:t>
      </w:r>
      <w:r w:rsidRPr="00524A4C">
        <w:rPr>
          <w:sz w:val="28"/>
          <w:szCs w:val="28"/>
        </w:rPr>
        <w:t>е</w:t>
      </w:r>
      <w:r w:rsidRPr="00524A4C">
        <w:rPr>
          <w:sz w:val="28"/>
          <w:szCs w:val="28"/>
        </w:rPr>
        <w:t>личение отмечено во всех федеральных округах</w:t>
      </w:r>
      <w:r>
        <w:rPr>
          <w:sz w:val="28"/>
          <w:szCs w:val="28"/>
        </w:rPr>
        <w:t>, за исключением Северо – Ка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казского и Крымского. Н</w:t>
      </w:r>
      <w:r w:rsidRPr="001405CA">
        <w:rPr>
          <w:sz w:val="28"/>
          <w:szCs w:val="28"/>
        </w:rPr>
        <w:t>аибольшее увеличение отмечено</w:t>
      </w:r>
      <w:r>
        <w:rPr>
          <w:sz w:val="28"/>
          <w:szCs w:val="28"/>
        </w:rPr>
        <w:t xml:space="preserve"> в Уральском и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тральном федеральных округах</w:t>
      </w:r>
      <w:r w:rsidRPr="00524A4C">
        <w:rPr>
          <w:sz w:val="28"/>
          <w:szCs w:val="28"/>
        </w:rPr>
        <w:t xml:space="preserve">. По сравнению с базовым периодом закупочные цены повысились на </w:t>
      </w:r>
      <w:r>
        <w:rPr>
          <w:b/>
          <w:sz w:val="28"/>
          <w:szCs w:val="28"/>
        </w:rPr>
        <w:t>2.8</w:t>
      </w:r>
      <w:r w:rsidRPr="00524A4C">
        <w:rPr>
          <w:b/>
          <w:sz w:val="28"/>
          <w:szCs w:val="28"/>
        </w:rPr>
        <w:t>%.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C5605">
        <w:rPr>
          <w:sz w:val="28"/>
          <w:szCs w:val="28"/>
        </w:rPr>
        <w:t xml:space="preserve">Таблица 15. Часть 1. </w:t>
      </w:r>
      <w:r w:rsidRPr="00BC5605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1E684E" w:rsidRPr="001405CA" w:rsidTr="0060726F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1E684E" w:rsidRPr="001405C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1E684E" w:rsidRPr="001405C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1405CA">
              <w:rPr>
                <w:b/>
                <w:bCs/>
                <w:sz w:val="20"/>
                <w:szCs w:val="20"/>
              </w:rPr>
              <w:t>ОП-База</w:t>
            </w:r>
            <w:proofErr w:type="gramEnd"/>
            <w:r w:rsidRPr="001405C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405CA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1E684E" w:rsidRPr="001405C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405CA">
              <w:rPr>
                <w:b/>
                <w:bCs/>
                <w:sz w:val="20"/>
                <w:szCs w:val="20"/>
              </w:rPr>
              <w:t>ППО-База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405CA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1E684E" w:rsidRPr="001405C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 xml:space="preserve">% </w:t>
            </w:r>
            <w:r w:rsidRPr="001405C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405CA">
              <w:rPr>
                <w:b/>
                <w:bCs/>
                <w:sz w:val="20"/>
                <w:szCs w:val="20"/>
              </w:rPr>
              <w:t>ОП-ППО)/ППО</w:t>
            </w:r>
          </w:p>
        </w:tc>
      </w:tr>
      <w:tr w:rsidR="001E684E" w:rsidRPr="001405CA" w:rsidTr="0060726F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1E684E" w:rsidRPr="001405C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405CA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1E684E" w:rsidRPr="001405CA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1985" w:type="dxa"/>
            <w:shd w:val="clear" w:color="auto" w:fill="FF6600"/>
          </w:tcPr>
          <w:p w:rsidR="001E684E" w:rsidRPr="001405CA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6" w:type="dxa"/>
            <w:shd w:val="clear" w:color="auto" w:fill="FF6600"/>
          </w:tcPr>
          <w:p w:rsidR="001E684E" w:rsidRPr="001405CA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3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6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sz w:val="20"/>
                <w:szCs w:val="20"/>
              </w:rPr>
            </w:pPr>
            <w:r w:rsidRPr="0052552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2552C">
              <w:rPr>
                <w:sz w:val="20"/>
                <w:szCs w:val="20"/>
              </w:rPr>
              <w:t>1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EB1946" w:rsidRDefault="001E684E" w:rsidP="0060726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2.8</w:t>
            </w:r>
          </w:p>
        </w:tc>
        <w:tc>
          <w:tcPr>
            <w:tcW w:w="1985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1.9</w:t>
            </w:r>
          </w:p>
        </w:tc>
        <w:tc>
          <w:tcPr>
            <w:tcW w:w="1986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1.2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EB1946" w:rsidRDefault="001E684E" w:rsidP="0060726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2.8</w:t>
            </w:r>
          </w:p>
        </w:tc>
        <w:tc>
          <w:tcPr>
            <w:tcW w:w="1985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2.3</w:t>
            </w:r>
          </w:p>
        </w:tc>
        <w:tc>
          <w:tcPr>
            <w:tcW w:w="1986" w:type="dxa"/>
            <w:noWrap/>
          </w:tcPr>
          <w:p w:rsidR="001E684E" w:rsidRPr="00EB1946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B1946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1E684E" w:rsidRPr="0052552C" w:rsidTr="0060726F">
        <w:trPr>
          <w:trHeight w:val="23"/>
        </w:trPr>
        <w:tc>
          <w:tcPr>
            <w:tcW w:w="3798" w:type="dxa"/>
            <w:noWrap/>
          </w:tcPr>
          <w:p w:rsidR="001E684E" w:rsidRPr="0052552C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</w:tcPr>
          <w:p w:rsidR="001E684E" w:rsidRPr="0052552C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52552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2552C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1E684E" w:rsidRPr="00125386" w:rsidRDefault="001E684E" w:rsidP="001E684E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10"/>
          <w:szCs w:val="1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24A4C">
        <w:rPr>
          <w:sz w:val="28"/>
          <w:szCs w:val="28"/>
        </w:rPr>
        <w:t>В разрезе регионов наибольшее увеличение закупочных цен госпитально</w:t>
      </w:r>
      <w:r>
        <w:rPr>
          <w:sz w:val="28"/>
          <w:szCs w:val="28"/>
        </w:rPr>
        <w:t xml:space="preserve">го сегмента отмечено в Белгородской </w:t>
      </w:r>
      <w:r w:rsidRPr="00524A4C">
        <w:rPr>
          <w:sz w:val="28"/>
          <w:szCs w:val="28"/>
        </w:rPr>
        <w:t>(</w:t>
      </w:r>
      <w:r>
        <w:rPr>
          <w:sz w:val="28"/>
          <w:szCs w:val="28"/>
        </w:rPr>
        <w:t>5.8</w:t>
      </w:r>
      <w:r w:rsidRPr="00524A4C">
        <w:rPr>
          <w:sz w:val="28"/>
          <w:szCs w:val="28"/>
        </w:rPr>
        <w:t>%)</w:t>
      </w:r>
      <w:r>
        <w:rPr>
          <w:sz w:val="28"/>
          <w:szCs w:val="28"/>
        </w:rPr>
        <w:t>, Тюменской (2.1%), Брянской (1.9%) и Тульской (1.9%) областях, а также в Приморском крае</w:t>
      </w:r>
      <w:r w:rsidRPr="001F6F3C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524A4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24A4C">
        <w:rPr>
          <w:sz w:val="28"/>
          <w:szCs w:val="28"/>
        </w:rPr>
        <w:t>%).</w:t>
      </w:r>
    </w:p>
    <w:p w:rsidR="00125386" w:rsidRPr="00125386" w:rsidRDefault="00125386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 xml:space="preserve">Таблица 15. Часть 2. </w:t>
      </w:r>
      <w:r w:rsidRPr="00BC5605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BC5605">
        <w:rPr>
          <w:sz w:val="28"/>
          <w:szCs w:val="28"/>
        </w:rPr>
        <w:t>убъектах Российской Федерации</w:t>
      </w:r>
    </w:p>
    <w:p w:rsidR="001E684E" w:rsidRPr="00125386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1E684E" w:rsidRPr="003D2EB3" w:rsidTr="0060726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1E684E" w:rsidRPr="003D2EB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E684E" w:rsidRPr="003D2EB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1E684E" w:rsidRPr="003D2EB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1E684E" w:rsidRPr="003D2EB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2EB3">
              <w:rPr>
                <w:b/>
                <w:bCs/>
                <w:sz w:val="20"/>
                <w:szCs w:val="20"/>
              </w:rPr>
              <w:t>% (ОП-ППО)/ МПО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proofErr w:type="gramStart"/>
            <w:r w:rsidRPr="00776090">
              <w:rPr>
                <w:sz w:val="20"/>
                <w:szCs w:val="20"/>
              </w:rPr>
              <w:t>Ненецкий</w:t>
            </w:r>
            <w:proofErr w:type="gramEnd"/>
            <w:r w:rsidRPr="00776090">
              <w:rPr>
                <w:sz w:val="20"/>
                <w:szCs w:val="20"/>
              </w:rPr>
              <w:t xml:space="preserve"> а окр.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7760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6090">
              <w:rPr>
                <w:color w:val="FF0000"/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1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3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6</w:t>
            </w:r>
          </w:p>
        </w:tc>
      </w:tr>
      <w:tr w:rsidR="001E684E" w:rsidRPr="00776090" w:rsidTr="0060726F">
        <w:trPr>
          <w:trHeight w:val="23"/>
        </w:trPr>
        <w:tc>
          <w:tcPr>
            <w:tcW w:w="3785" w:type="dxa"/>
            <w:noWrap/>
          </w:tcPr>
          <w:p w:rsidR="001E684E" w:rsidRPr="00776090" w:rsidRDefault="001E684E" w:rsidP="0060726F">
            <w:pPr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1E684E" w:rsidRPr="00776090" w:rsidRDefault="001E684E" w:rsidP="0060726F">
            <w:pPr>
              <w:jc w:val="center"/>
              <w:rPr>
                <w:sz w:val="20"/>
                <w:szCs w:val="20"/>
              </w:rPr>
            </w:pPr>
            <w:r w:rsidRPr="007760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6090">
              <w:rPr>
                <w:sz w:val="20"/>
                <w:szCs w:val="20"/>
              </w:rPr>
              <w:t>2</w:t>
            </w:r>
          </w:p>
        </w:tc>
      </w:tr>
    </w:tbl>
    <w:p w:rsidR="001E684E" w:rsidRPr="00967748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C51DC2" w:rsidRDefault="001E684E" w:rsidP="001E684E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51DC2">
        <w:rPr>
          <w:sz w:val="28"/>
          <w:szCs w:val="28"/>
        </w:rPr>
        <w:t xml:space="preserve">На ЖНВЛП зарубежного производства в </w:t>
      </w:r>
      <w:r>
        <w:rPr>
          <w:sz w:val="28"/>
          <w:szCs w:val="28"/>
        </w:rPr>
        <w:t xml:space="preserve">апреле </w:t>
      </w:r>
      <w:r w:rsidRPr="00C51DC2">
        <w:rPr>
          <w:sz w:val="28"/>
          <w:szCs w:val="28"/>
        </w:rPr>
        <w:t xml:space="preserve">2016 года по сравнению с </w:t>
      </w:r>
      <w:r>
        <w:rPr>
          <w:sz w:val="28"/>
          <w:szCs w:val="28"/>
        </w:rPr>
        <w:t xml:space="preserve">мартом </w:t>
      </w:r>
      <w:r w:rsidRPr="00C51DC2">
        <w:rPr>
          <w:sz w:val="28"/>
          <w:szCs w:val="28"/>
        </w:rPr>
        <w:t xml:space="preserve">2016 года отмечено повышение закупочных цен на </w:t>
      </w:r>
      <w:r w:rsidRPr="00C51DC2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C51DC2">
        <w:rPr>
          <w:b/>
          <w:sz w:val="28"/>
          <w:szCs w:val="28"/>
        </w:rPr>
        <w:t>%</w:t>
      </w:r>
      <w:r>
        <w:rPr>
          <w:sz w:val="28"/>
          <w:szCs w:val="28"/>
        </w:rPr>
        <w:t>, а в</w:t>
      </w:r>
      <w:r w:rsidRPr="00DE4941">
        <w:rPr>
          <w:sz w:val="28"/>
          <w:szCs w:val="28"/>
        </w:rPr>
        <w:t xml:space="preserve"> сравнении с базовым </w:t>
      </w:r>
      <w:r>
        <w:rPr>
          <w:sz w:val="28"/>
          <w:szCs w:val="28"/>
        </w:rPr>
        <w:t xml:space="preserve">периодом цены увеличились на </w:t>
      </w:r>
      <w:r w:rsidRPr="008F5171">
        <w:rPr>
          <w:b/>
          <w:sz w:val="28"/>
          <w:szCs w:val="28"/>
        </w:rPr>
        <w:t>1.8%</w:t>
      </w:r>
      <w:r w:rsidRPr="00DE4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1DC2">
        <w:rPr>
          <w:sz w:val="28"/>
          <w:szCs w:val="28"/>
        </w:rPr>
        <w:t>Увеличение цен отмечено во всех федеральных округах</w:t>
      </w:r>
      <w:r>
        <w:rPr>
          <w:sz w:val="28"/>
          <w:szCs w:val="28"/>
        </w:rPr>
        <w:t>, за исключением Крымского.</w:t>
      </w:r>
      <w:r w:rsidRPr="008F5171">
        <w:t xml:space="preserve"> </w:t>
      </w:r>
      <w:r w:rsidRPr="008F5171">
        <w:rPr>
          <w:sz w:val="28"/>
          <w:szCs w:val="28"/>
        </w:rPr>
        <w:t>Наибольшее увеличение отм</w:t>
      </w:r>
      <w:r w:rsidRPr="008F5171">
        <w:rPr>
          <w:sz w:val="28"/>
          <w:szCs w:val="28"/>
        </w:rPr>
        <w:t>е</w:t>
      </w:r>
      <w:r>
        <w:rPr>
          <w:sz w:val="28"/>
          <w:szCs w:val="28"/>
        </w:rPr>
        <w:t>чено в Уральском федеральном округе</w:t>
      </w:r>
      <w:r w:rsidRPr="008F51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1E684E" w:rsidRPr="0044660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1E684E" w:rsidRPr="00666B0E" w:rsidTr="0060726F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1E684E" w:rsidRPr="00666B0E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E684E" w:rsidRPr="00666B0E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E684E" w:rsidRPr="00666B0E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E684E" w:rsidRPr="00666B0E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1E684E" w:rsidRPr="00666B0E" w:rsidTr="0060726F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1E684E" w:rsidRPr="00666B0E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1E684E" w:rsidRPr="00666B0E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666B0E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666B0E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66B0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8F5171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sz w:val="20"/>
                <w:szCs w:val="20"/>
              </w:rPr>
            </w:pPr>
            <w:r w:rsidRPr="008F5171">
              <w:rPr>
                <w:sz w:val="20"/>
                <w:szCs w:val="20"/>
              </w:rPr>
              <w:t>6.0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sz w:val="20"/>
                <w:szCs w:val="20"/>
              </w:rPr>
            </w:pPr>
            <w:r w:rsidRPr="008F5171">
              <w:rPr>
                <w:sz w:val="20"/>
                <w:szCs w:val="20"/>
              </w:rPr>
              <w:t>7.0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sz w:val="20"/>
                <w:szCs w:val="20"/>
              </w:rPr>
            </w:pPr>
            <w:r w:rsidRPr="008F5171">
              <w:rPr>
                <w:sz w:val="20"/>
                <w:szCs w:val="20"/>
              </w:rPr>
              <w:t>-0.8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8F5171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F5171">
              <w:rPr>
                <w:b/>
                <w:color w:val="C00000"/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F5171">
              <w:rPr>
                <w:b/>
                <w:color w:val="C0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F5171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1E684E" w:rsidRPr="008F5171" w:rsidTr="0060726F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E684E" w:rsidRPr="008F5171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1E684E" w:rsidRPr="008F5171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8F5171">
              <w:rPr>
                <w:color w:val="FF0000"/>
                <w:sz w:val="20"/>
                <w:szCs w:val="20"/>
              </w:rPr>
              <w:t>0.2</w:t>
            </w:r>
          </w:p>
        </w:tc>
      </w:tr>
    </w:tbl>
    <w:p w:rsidR="001E684E" w:rsidRPr="008F5171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DB5D6A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D6A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 </w:t>
      </w:r>
      <w:r w:rsidRPr="00666B0E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DB5D6A">
        <w:rPr>
          <w:sz w:val="28"/>
          <w:szCs w:val="28"/>
        </w:rPr>
        <w:t xml:space="preserve"> (</w:t>
      </w:r>
      <w:r>
        <w:rPr>
          <w:sz w:val="28"/>
          <w:szCs w:val="28"/>
        </w:rPr>
        <w:t>3.3</w:t>
      </w:r>
      <w:r w:rsidRPr="00DB5D6A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</w:t>
      </w:r>
      <w:r w:rsidRPr="00E14895">
        <w:rPr>
          <w:sz w:val="28"/>
          <w:szCs w:val="28"/>
        </w:rPr>
        <w:t>Примо</w:t>
      </w:r>
      <w:r w:rsidRPr="00E14895">
        <w:rPr>
          <w:sz w:val="28"/>
          <w:szCs w:val="28"/>
        </w:rPr>
        <w:t>р</w:t>
      </w:r>
      <w:r>
        <w:rPr>
          <w:sz w:val="28"/>
          <w:szCs w:val="28"/>
        </w:rPr>
        <w:t>ском (2.3%) краях</w:t>
      </w:r>
      <w:r w:rsidRPr="00DB5D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Белгородской (3.7%) и Псковской </w:t>
      </w:r>
      <w:r w:rsidRPr="00DB5D6A">
        <w:rPr>
          <w:sz w:val="28"/>
          <w:szCs w:val="28"/>
        </w:rPr>
        <w:t>(</w:t>
      </w:r>
      <w:r>
        <w:rPr>
          <w:sz w:val="28"/>
          <w:szCs w:val="28"/>
        </w:rPr>
        <w:t>2.9</w:t>
      </w:r>
      <w:r w:rsidRPr="00DB5D6A">
        <w:rPr>
          <w:sz w:val="28"/>
          <w:szCs w:val="28"/>
        </w:rPr>
        <w:t>%)</w:t>
      </w:r>
      <w:r>
        <w:rPr>
          <w:sz w:val="28"/>
          <w:szCs w:val="28"/>
        </w:rPr>
        <w:t xml:space="preserve"> и Рязанской (2.3%) областях</w:t>
      </w:r>
      <w:r w:rsidRPr="00DB5D6A">
        <w:rPr>
          <w:sz w:val="28"/>
          <w:szCs w:val="28"/>
        </w:rPr>
        <w:t xml:space="preserve">, а также в </w:t>
      </w:r>
      <w:r w:rsidRPr="00666B0E">
        <w:rPr>
          <w:sz w:val="28"/>
          <w:szCs w:val="28"/>
        </w:rPr>
        <w:t>Республик</w:t>
      </w:r>
      <w:r>
        <w:rPr>
          <w:sz w:val="28"/>
          <w:szCs w:val="28"/>
        </w:rPr>
        <w:t>е Калмыкия</w:t>
      </w:r>
      <w:r w:rsidRPr="00666B0E">
        <w:rPr>
          <w:sz w:val="28"/>
          <w:szCs w:val="28"/>
        </w:rPr>
        <w:t xml:space="preserve"> </w:t>
      </w:r>
      <w:r w:rsidRPr="00DB5D6A">
        <w:rPr>
          <w:sz w:val="28"/>
          <w:szCs w:val="28"/>
        </w:rPr>
        <w:t>(2.</w:t>
      </w:r>
      <w:r>
        <w:rPr>
          <w:sz w:val="28"/>
          <w:szCs w:val="28"/>
        </w:rPr>
        <w:t>8%).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1E684E" w:rsidRPr="00446609" w:rsidRDefault="001E684E" w:rsidP="001E684E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1E684E" w:rsidRPr="00DE7E6A" w:rsidTr="0060726F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1E684E" w:rsidRPr="00DE7E6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1E684E" w:rsidRPr="00DE7E6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E684E" w:rsidRPr="00DE7E6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E684E" w:rsidRPr="00DE7E6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7E6A">
              <w:rPr>
                <w:b/>
                <w:bCs/>
                <w:sz w:val="20"/>
                <w:szCs w:val="20"/>
              </w:rPr>
              <w:t>% (ОП-ППО)/ ППО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 xml:space="preserve">Еврейская а.о. 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 xml:space="preserve">Ненецкий а. окр. 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E148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489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9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 xml:space="preserve">Ямало-Ненецкий а.окр. 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1</w:t>
            </w:r>
          </w:p>
        </w:tc>
      </w:tr>
      <w:tr w:rsidR="001E684E" w:rsidRPr="00E14895" w:rsidTr="0060726F">
        <w:trPr>
          <w:trHeight w:val="23"/>
        </w:trPr>
        <w:tc>
          <w:tcPr>
            <w:tcW w:w="3549" w:type="dxa"/>
            <w:noWrap/>
            <w:hideMark/>
          </w:tcPr>
          <w:p w:rsidR="001E684E" w:rsidRPr="00E14895" w:rsidRDefault="001E684E" w:rsidP="0060726F">
            <w:pPr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1E684E" w:rsidRPr="00E14895" w:rsidRDefault="001E684E" w:rsidP="0060726F">
            <w:pPr>
              <w:jc w:val="center"/>
              <w:rPr>
                <w:sz w:val="20"/>
                <w:szCs w:val="20"/>
              </w:rPr>
            </w:pPr>
            <w:r w:rsidRPr="00E148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4895">
              <w:rPr>
                <w:sz w:val="20"/>
                <w:szCs w:val="20"/>
              </w:rPr>
              <w:t>2</w:t>
            </w:r>
          </w:p>
        </w:tc>
      </w:tr>
    </w:tbl>
    <w:p w:rsidR="001E684E" w:rsidRPr="00125386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904AB">
        <w:rPr>
          <w:sz w:val="28"/>
          <w:szCs w:val="28"/>
        </w:rPr>
        <w:t xml:space="preserve">Прирост закупочных цен на ЖНВЛП отечественного производства в </w:t>
      </w:r>
      <w:r>
        <w:rPr>
          <w:sz w:val="28"/>
          <w:szCs w:val="28"/>
        </w:rPr>
        <w:t xml:space="preserve">апреле </w:t>
      </w:r>
      <w:r w:rsidRPr="002904AB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марта</w:t>
      </w:r>
      <w:r w:rsidRPr="002904AB">
        <w:rPr>
          <w:sz w:val="28"/>
          <w:szCs w:val="28"/>
        </w:rPr>
        <w:t xml:space="preserve"> 2016 года составил </w:t>
      </w:r>
      <w:r>
        <w:rPr>
          <w:b/>
          <w:sz w:val="28"/>
          <w:szCs w:val="28"/>
        </w:rPr>
        <w:t>0.7</w:t>
      </w:r>
      <w:r w:rsidRPr="002904AB">
        <w:rPr>
          <w:b/>
          <w:sz w:val="28"/>
          <w:szCs w:val="28"/>
        </w:rPr>
        <w:t>%.</w:t>
      </w:r>
      <w:r w:rsidRPr="002904AB">
        <w:rPr>
          <w:sz w:val="28"/>
          <w:szCs w:val="28"/>
        </w:rPr>
        <w:t xml:space="preserve"> Рост цен отмечен во всех федеральных округах</w:t>
      </w:r>
      <w:r>
        <w:rPr>
          <w:sz w:val="28"/>
          <w:szCs w:val="28"/>
        </w:rPr>
        <w:t xml:space="preserve"> за исключением Северо - Кавказского</w:t>
      </w:r>
      <w:r w:rsidRPr="00290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D80">
        <w:rPr>
          <w:sz w:val="28"/>
          <w:szCs w:val="28"/>
        </w:rPr>
        <w:t>Наибольшее увел</w:t>
      </w:r>
      <w:r w:rsidRPr="00276D80">
        <w:rPr>
          <w:sz w:val="28"/>
          <w:szCs w:val="28"/>
        </w:rPr>
        <w:t>и</w:t>
      </w:r>
      <w:r w:rsidRPr="00276D80">
        <w:rPr>
          <w:sz w:val="28"/>
          <w:szCs w:val="28"/>
        </w:rPr>
        <w:t xml:space="preserve">чение отмечено в Уральском </w:t>
      </w:r>
      <w:r>
        <w:rPr>
          <w:sz w:val="28"/>
          <w:szCs w:val="28"/>
        </w:rPr>
        <w:t xml:space="preserve">и Центральном </w:t>
      </w:r>
      <w:r w:rsidRPr="00276D80">
        <w:rPr>
          <w:sz w:val="28"/>
          <w:szCs w:val="28"/>
        </w:rPr>
        <w:t>федеральном окру</w:t>
      </w:r>
      <w:r>
        <w:rPr>
          <w:sz w:val="28"/>
          <w:szCs w:val="28"/>
        </w:rPr>
        <w:t xml:space="preserve">гах. </w:t>
      </w:r>
      <w:r w:rsidRPr="002904AB">
        <w:rPr>
          <w:sz w:val="28"/>
          <w:szCs w:val="28"/>
        </w:rPr>
        <w:t xml:space="preserve">Относительно базового месяца прирост закупочных цен составил </w:t>
      </w:r>
      <w:r w:rsidRPr="00E14895">
        <w:rPr>
          <w:b/>
          <w:sz w:val="28"/>
          <w:szCs w:val="28"/>
        </w:rPr>
        <w:t>3.6</w:t>
      </w:r>
      <w:r w:rsidRPr="002904AB">
        <w:rPr>
          <w:b/>
          <w:sz w:val="28"/>
          <w:szCs w:val="28"/>
        </w:rPr>
        <w:t>%</w:t>
      </w:r>
      <w:r w:rsidRPr="002904AB">
        <w:rPr>
          <w:sz w:val="28"/>
          <w:szCs w:val="28"/>
        </w:rPr>
        <w:t>.</w:t>
      </w:r>
    </w:p>
    <w:p w:rsidR="00125386" w:rsidRPr="00125386" w:rsidRDefault="00125386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17</w:t>
      </w:r>
      <w:r w:rsidRPr="00BC5605">
        <w:rPr>
          <w:i/>
          <w:sz w:val="28"/>
          <w:szCs w:val="28"/>
        </w:rPr>
        <w:t>.</w:t>
      </w:r>
      <w:r w:rsidRPr="00BC5605">
        <w:rPr>
          <w:sz w:val="28"/>
          <w:szCs w:val="28"/>
        </w:rPr>
        <w:t xml:space="preserve"> Часть 1. Динамика закупочных цен на отечественные препар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 xml:space="preserve">ты госпитального сегмента в федеральных округах </w:t>
      </w:r>
    </w:p>
    <w:p w:rsidR="001E684E" w:rsidRPr="00125386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1E684E" w:rsidRPr="00B31C7D" w:rsidTr="0060726F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1E684E" w:rsidRPr="00B31C7D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E684E" w:rsidRPr="00B31C7D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E684E" w:rsidRPr="00B31C7D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E684E" w:rsidRPr="00B31C7D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1E684E" w:rsidRPr="00B31C7D" w:rsidTr="0060726F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1E684E" w:rsidRPr="00B31C7D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1C7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1E684E" w:rsidRPr="00B31C7D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980" w:type="dxa"/>
            <w:shd w:val="clear" w:color="auto" w:fill="FF6600"/>
            <w:noWrap/>
          </w:tcPr>
          <w:p w:rsidR="001E684E" w:rsidRPr="00B31C7D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1980" w:type="dxa"/>
            <w:shd w:val="clear" w:color="auto" w:fill="FF6600"/>
            <w:noWrap/>
          </w:tcPr>
          <w:p w:rsidR="001E684E" w:rsidRPr="00B31C7D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C00000"/>
                <w:sz w:val="20"/>
                <w:szCs w:val="20"/>
              </w:rPr>
            </w:pPr>
            <w:r w:rsidRPr="00276D80">
              <w:rPr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C00000"/>
                <w:sz w:val="20"/>
                <w:szCs w:val="20"/>
              </w:rPr>
            </w:pPr>
            <w:r w:rsidRPr="00276D80">
              <w:rPr>
                <w:color w:val="C00000"/>
                <w:sz w:val="20"/>
                <w:szCs w:val="20"/>
              </w:rPr>
              <w:t>2</w:t>
            </w:r>
            <w:r>
              <w:rPr>
                <w:color w:val="C00000"/>
                <w:sz w:val="20"/>
                <w:szCs w:val="20"/>
              </w:rPr>
              <w:t>.</w:t>
            </w:r>
            <w:r w:rsidRPr="00276D80"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C00000"/>
                <w:sz w:val="20"/>
                <w:szCs w:val="20"/>
              </w:rPr>
            </w:pPr>
            <w:r w:rsidRPr="00276D80">
              <w:rPr>
                <w:color w:val="C00000"/>
                <w:sz w:val="20"/>
                <w:szCs w:val="20"/>
              </w:rPr>
              <w:t>1</w:t>
            </w:r>
            <w:r>
              <w:rPr>
                <w:color w:val="C00000"/>
                <w:sz w:val="20"/>
                <w:szCs w:val="20"/>
              </w:rPr>
              <w:t>.</w:t>
            </w:r>
            <w:r w:rsidRPr="00276D80">
              <w:rPr>
                <w:color w:val="C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C00000"/>
                <w:sz w:val="20"/>
                <w:szCs w:val="20"/>
              </w:rPr>
            </w:pPr>
            <w:r w:rsidRPr="00276D80">
              <w:rPr>
                <w:color w:val="C00000"/>
                <w:sz w:val="20"/>
                <w:szCs w:val="20"/>
              </w:rPr>
              <w:t>1</w:t>
            </w:r>
            <w:r>
              <w:rPr>
                <w:color w:val="C00000"/>
                <w:sz w:val="20"/>
                <w:szCs w:val="20"/>
              </w:rPr>
              <w:t>.</w:t>
            </w:r>
            <w:r w:rsidRPr="00276D80">
              <w:rPr>
                <w:color w:val="C00000"/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76D8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76D80">
              <w:rPr>
                <w:b/>
                <w:color w:val="C00000"/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1E684E" w:rsidRPr="00125386" w:rsidRDefault="001E684E" w:rsidP="001E684E">
      <w:pPr>
        <w:widowControl w:val="0"/>
        <w:spacing w:line="0" w:lineRule="atLeast"/>
        <w:ind w:firstLine="709"/>
        <w:jc w:val="both"/>
        <w:rPr>
          <w:b/>
          <w:sz w:val="10"/>
          <w:szCs w:val="10"/>
        </w:rPr>
      </w:pPr>
    </w:p>
    <w:p w:rsidR="001E684E" w:rsidRPr="0044660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BC5605">
        <w:rPr>
          <w:sz w:val="28"/>
          <w:szCs w:val="28"/>
        </w:rPr>
        <w:t>В разрезе субъектов Российской Федерации рост закупочных цен на ЖНВЛП отечественного производства был зафиксирован в</w:t>
      </w:r>
      <w:r>
        <w:rPr>
          <w:sz w:val="28"/>
          <w:szCs w:val="28"/>
        </w:rPr>
        <w:t xml:space="preserve"> Белгородской (7.6%), Тульской (3.5%), Брянской (2.7%) и Калининградской (2.4%) областях, </w:t>
      </w:r>
      <w:r w:rsidRPr="002904AB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Приморском крае (5.2</w:t>
      </w:r>
      <w:r w:rsidRPr="00276D80">
        <w:rPr>
          <w:sz w:val="28"/>
          <w:szCs w:val="28"/>
        </w:rPr>
        <w:t>%)</w:t>
      </w:r>
      <w:proofErr w:type="gramEnd"/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5605">
        <w:rPr>
          <w:sz w:val="28"/>
          <w:szCs w:val="28"/>
        </w:rPr>
        <w:t>Таблица 17</w:t>
      </w:r>
      <w:r w:rsidRPr="00BC5605">
        <w:rPr>
          <w:i/>
          <w:sz w:val="28"/>
          <w:szCs w:val="28"/>
        </w:rPr>
        <w:t>.</w:t>
      </w:r>
      <w:r w:rsidRPr="00BC5605">
        <w:rPr>
          <w:sz w:val="28"/>
          <w:szCs w:val="28"/>
        </w:rPr>
        <w:t xml:space="preserve"> Часть 2. Динамика закупочных цен на отечественные препар</w:t>
      </w:r>
      <w:r w:rsidRPr="00BC5605">
        <w:rPr>
          <w:sz w:val="28"/>
          <w:szCs w:val="28"/>
        </w:rPr>
        <w:t>а</w:t>
      </w:r>
      <w:r w:rsidRPr="00BC5605">
        <w:rPr>
          <w:sz w:val="28"/>
          <w:szCs w:val="28"/>
        </w:rPr>
        <w:t>ты госпитального сегмента в субъектах Российской Федерации</w:t>
      </w:r>
    </w:p>
    <w:p w:rsidR="001E684E" w:rsidRPr="00125386" w:rsidRDefault="001E684E" w:rsidP="001E684E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1E684E" w:rsidRPr="00D01975" w:rsidTr="0060726F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1E684E" w:rsidRPr="00D01975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1E684E" w:rsidRPr="00D01975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E684E" w:rsidRPr="00D01975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E684E" w:rsidRPr="00D01975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1975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lastRenderedPageBreak/>
              <w:t>Еврейская а.о.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color w:val="FF0000"/>
                <w:sz w:val="20"/>
                <w:szCs w:val="20"/>
              </w:rPr>
            </w:pPr>
            <w:r w:rsidRPr="00276D8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D80">
              <w:rPr>
                <w:color w:val="FF0000"/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6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9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</w:tr>
      <w:tr w:rsidR="001E684E" w:rsidRPr="00276D80" w:rsidTr="0060726F">
        <w:trPr>
          <w:trHeight w:val="23"/>
        </w:trPr>
        <w:tc>
          <w:tcPr>
            <w:tcW w:w="1909" w:type="pct"/>
          </w:tcPr>
          <w:p w:rsidR="001E684E" w:rsidRPr="00276D80" w:rsidRDefault="001E684E" w:rsidP="0060726F">
            <w:pPr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1E684E" w:rsidRPr="00276D80" w:rsidRDefault="001E684E" w:rsidP="0060726F">
            <w:pPr>
              <w:jc w:val="center"/>
              <w:rPr>
                <w:sz w:val="20"/>
                <w:szCs w:val="20"/>
              </w:rPr>
            </w:pPr>
            <w:r w:rsidRPr="00276D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D80">
              <w:rPr>
                <w:sz w:val="20"/>
                <w:szCs w:val="20"/>
              </w:rPr>
              <w:t>2</w:t>
            </w:r>
          </w:p>
        </w:tc>
      </w:tr>
    </w:tbl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C5605">
        <w:rPr>
          <w:sz w:val="28"/>
          <w:szCs w:val="28"/>
        </w:rPr>
        <w:t xml:space="preserve">В таблице 18 (см. приложение на </w:t>
      </w:r>
      <w:r w:rsidRPr="00BC5605">
        <w:rPr>
          <w:sz w:val="28"/>
          <w:szCs w:val="28"/>
          <w:lang w:val="en-US"/>
        </w:rPr>
        <w:t>CD</w:t>
      </w:r>
      <w:r w:rsidRPr="00BC5605">
        <w:rPr>
          <w:sz w:val="28"/>
          <w:szCs w:val="28"/>
        </w:rPr>
        <w:t>-диске) представлены</w:t>
      </w:r>
      <w:r w:rsidRPr="00BC5605">
        <w:rPr>
          <w:bCs/>
          <w:sz w:val="28"/>
          <w:szCs w:val="28"/>
        </w:rPr>
        <w:t xml:space="preserve"> средние по Ро</w:t>
      </w:r>
      <w:r w:rsidRPr="00BC5605">
        <w:rPr>
          <w:bCs/>
          <w:sz w:val="28"/>
          <w:szCs w:val="28"/>
        </w:rPr>
        <w:t>с</w:t>
      </w:r>
      <w:r w:rsidRPr="00BC5605">
        <w:rPr>
          <w:bCs/>
          <w:sz w:val="28"/>
          <w:szCs w:val="28"/>
        </w:rPr>
        <w:t>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,</w:t>
      </w:r>
      <w:r w:rsidRPr="00BC5605">
        <w:rPr>
          <w:bCs/>
          <w:sz w:val="28"/>
          <w:szCs w:val="28"/>
        </w:rPr>
        <w:t xml:space="preserve"> одн</w:t>
      </w:r>
      <w:r w:rsidRPr="00BC5605">
        <w:rPr>
          <w:bCs/>
          <w:sz w:val="28"/>
          <w:szCs w:val="28"/>
        </w:rPr>
        <w:t>о</w:t>
      </w:r>
      <w:r w:rsidRPr="00BC5605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BC5605">
        <w:rPr>
          <w:bCs/>
          <w:sz w:val="28"/>
          <w:szCs w:val="28"/>
        </w:rPr>
        <w:t>в</w:t>
      </w:r>
      <w:r w:rsidRPr="00BC5605">
        <w:rPr>
          <w:bCs/>
          <w:sz w:val="28"/>
          <w:szCs w:val="28"/>
        </w:rPr>
        <w:t>тического рынка.</w:t>
      </w:r>
    </w:p>
    <w:p w:rsidR="001E684E" w:rsidRPr="00BC5605" w:rsidRDefault="001E684E" w:rsidP="001E684E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32"/>
          <w:szCs w:val="32"/>
        </w:rPr>
      </w:pPr>
      <w:r w:rsidRPr="00BC5605">
        <w:rPr>
          <w:bCs/>
          <w:sz w:val="28"/>
          <w:szCs w:val="20"/>
        </w:rPr>
        <w:t>В таблице 19 (</w:t>
      </w:r>
      <w:r w:rsidRPr="00BC5605">
        <w:rPr>
          <w:bCs/>
          <w:color w:val="000000"/>
          <w:sz w:val="28"/>
          <w:szCs w:val="20"/>
        </w:rPr>
        <w:t>см. приложение</w:t>
      </w:r>
      <w:r w:rsidRPr="00BC5605">
        <w:rPr>
          <w:color w:val="000000"/>
          <w:sz w:val="28"/>
          <w:szCs w:val="28"/>
        </w:rPr>
        <w:t xml:space="preserve"> на </w:t>
      </w:r>
      <w:r w:rsidRPr="00BC5605">
        <w:rPr>
          <w:color w:val="000000"/>
          <w:sz w:val="28"/>
          <w:szCs w:val="28"/>
          <w:lang w:val="en-US"/>
        </w:rPr>
        <w:t>CD</w:t>
      </w:r>
      <w:r w:rsidRPr="00BC5605">
        <w:rPr>
          <w:color w:val="000000"/>
          <w:sz w:val="28"/>
          <w:szCs w:val="28"/>
        </w:rPr>
        <w:t>-диске</w:t>
      </w:r>
      <w:r w:rsidRPr="00BC5605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1E684E" w:rsidRPr="00BC560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5252F" w:rsidRDefault="0025252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5252F" w:rsidRDefault="0025252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5252F" w:rsidRDefault="0025252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25386" w:rsidRDefault="0012538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F31AF" w:rsidRPr="008609CE" w:rsidRDefault="00AF31A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AF31AF" w:rsidRPr="008F5AEA" w:rsidRDefault="00AF31AF" w:rsidP="00AF31AF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547122" w:rsidRPr="00547122" w:rsidRDefault="00AF31AF" w:rsidP="00547122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547122">
        <w:rPr>
          <w:rFonts w:eastAsia="Batang"/>
          <w:sz w:val="28"/>
          <w:szCs w:val="28"/>
          <w:lang w:eastAsia="ko-KR"/>
        </w:rPr>
        <w:t>апреле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547122">
        <w:rPr>
          <w:rFonts w:eastAsia="Batang"/>
          <w:sz w:val="28"/>
          <w:szCs w:val="28"/>
          <w:lang w:eastAsia="ko-KR"/>
        </w:rPr>
        <w:t>марту</w:t>
      </w:r>
      <w:r w:rsidRPr="00547122">
        <w:rPr>
          <w:rFonts w:eastAsia="Batang"/>
          <w:sz w:val="28"/>
          <w:szCs w:val="28"/>
          <w:lang w:eastAsia="ko-KR"/>
        </w:rPr>
        <w:t xml:space="preserve"> 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 xml:space="preserve">амбулаторного сегмента </w:t>
      </w:r>
      <w:r w:rsidR="00547122" w:rsidRPr="00547122">
        <w:rPr>
          <w:rFonts w:eastAsia="Batang"/>
          <w:bCs/>
          <w:sz w:val="28"/>
          <w:szCs w:val="28"/>
          <w:lang w:eastAsia="ko-KR"/>
        </w:rPr>
        <w:t>остался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 на прежнем уровне</w:t>
      </w:r>
      <w:r w:rsidRPr="00547122">
        <w:rPr>
          <w:rFonts w:eastAsia="Batang"/>
          <w:sz w:val="28"/>
          <w:szCs w:val="28"/>
          <w:lang w:eastAsia="ko-KR"/>
        </w:rPr>
        <w:t>,</w:t>
      </w:r>
      <w:r w:rsidR="00547122">
        <w:rPr>
          <w:rFonts w:eastAsia="Batang"/>
          <w:sz w:val="28"/>
          <w:szCs w:val="28"/>
          <w:lang w:eastAsia="ko-KR"/>
        </w:rPr>
        <w:t xml:space="preserve"> 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а по отношению к базовому месяцу увеличение розничных цен </w:t>
      </w:r>
      <w:r w:rsidR="00547122">
        <w:rPr>
          <w:rFonts w:eastAsia="Batang"/>
          <w:sz w:val="28"/>
          <w:szCs w:val="28"/>
          <w:lang w:eastAsia="ko-KR"/>
        </w:rPr>
        <w:t xml:space="preserve">              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составило </w:t>
      </w:r>
      <w:r w:rsidR="00547122" w:rsidRPr="00547122">
        <w:rPr>
          <w:rFonts w:eastAsia="Batang"/>
          <w:b/>
          <w:sz w:val="28"/>
          <w:szCs w:val="28"/>
          <w:lang w:eastAsia="ko-KR"/>
        </w:rPr>
        <w:t>0.3%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. </w:t>
      </w: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547122">
        <w:rPr>
          <w:i/>
          <w:sz w:val="28"/>
          <w:szCs w:val="28"/>
        </w:rPr>
        <w:t>закупочные (оптовые) цены</w:t>
      </w:r>
      <w:r w:rsidRPr="003A724A">
        <w:rPr>
          <w:sz w:val="28"/>
          <w:szCs w:val="28"/>
        </w:rPr>
        <w:t xml:space="preserve"> в </w:t>
      </w:r>
      <w:r>
        <w:rPr>
          <w:sz w:val="28"/>
          <w:szCs w:val="28"/>
        </w:rPr>
        <w:t>апреле</w:t>
      </w:r>
      <w:r w:rsidRPr="003A724A">
        <w:rPr>
          <w:sz w:val="28"/>
          <w:szCs w:val="28"/>
        </w:rPr>
        <w:t xml:space="preserve"> 2016 года в сравн</w:t>
      </w:r>
      <w:r w:rsidRPr="003A724A">
        <w:rPr>
          <w:sz w:val="28"/>
          <w:szCs w:val="28"/>
        </w:rPr>
        <w:t>е</w:t>
      </w:r>
      <w:r w:rsidRPr="003A724A">
        <w:rPr>
          <w:sz w:val="28"/>
          <w:szCs w:val="28"/>
        </w:rPr>
        <w:t xml:space="preserve">нии с </w:t>
      </w:r>
      <w:r>
        <w:rPr>
          <w:sz w:val="28"/>
          <w:szCs w:val="28"/>
        </w:rPr>
        <w:t>мартом</w:t>
      </w:r>
      <w:r w:rsidRPr="003A724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года снизились на </w:t>
      </w:r>
      <w:r w:rsidRPr="00A05E0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A05E0F">
        <w:rPr>
          <w:b/>
          <w:sz w:val="28"/>
          <w:szCs w:val="28"/>
        </w:rPr>
        <w:t>%</w:t>
      </w:r>
      <w:r w:rsidRPr="003A724A">
        <w:rPr>
          <w:sz w:val="28"/>
          <w:szCs w:val="28"/>
        </w:rPr>
        <w:t>, а по отношению к базовому месяцу увелич</w:t>
      </w:r>
      <w:r>
        <w:rPr>
          <w:sz w:val="28"/>
          <w:szCs w:val="28"/>
        </w:rPr>
        <w:t>ились на</w:t>
      </w:r>
      <w:r w:rsidRPr="00432A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0.3</w:t>
      </w:r>
      <w:r w:rsidRPr="00432A1B">
        <w:rPr>
          <w:b/>
          <w:sz w:val="28"/>
          <w:szCs w:val="28"/>
        </w:rPr>
        <w:t>%</w:t>
      </w:r>
      <w:r w:rsidRPr="00432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апреле 2016 года относительно мата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увеличился на </w:t>
      </w:r>
      <w:r w:rsidRPr="00A95B83">
        <w:rPr>
          <w:b/>
          <w:bCs/>
          <w:sz w:val="28"/>
          <w:szCs w:val="28"/>
        </w:rPr>
        <w:t>0.1%</w:t>
      </w:r>
      <w:r w:rsidRPr="00A95B8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0.5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7122" w:rsidRPr="00547122" w:rsidRDefault="00547122" w:rsidP="00547122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AF31AF" w:rsidRPr="0019038E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В </w:t>
      </w:r>
      <w:r w:rsidRPr="0019038E">
        <w:rPr>
          <w:b/>
          <w:i/>
          <w:sz w:val="28"/>
          <w:szCs w:val="28"/>
          <w:u w:val="single"/>
        </w:rPr>
        <w:t>госпитальном сегменте</w:t>
      </w:r>
      <w:r w:rsidRPr="0019038E">
        <w:rPr>
          <w:bCs/>
          <w:sz w:val="28"/>
          <w:szCs w:val="28"/>
        </w:rPr>
        <w:t xml:space="preserve"> закупочны</w:t>
      </w:r>
      <w:r>
        <w:rPr>
          <w:bCs/>
          <w:sz w:val="28"/>
          <w:szCs w:val="28"/>
        </w:rPr>
        <w:t>е</w:t>
      </w:r>
      <w:r w:rsidRPr="0019038E">
        <w:rPr>
          <w:bCs/>
          <w:sz w:val="28"/>
          <w:szCs w:val="28"/>
        </w:rPr>
        <w:t xml:space="preserve"> цен</w:t>
      </w:r>
      <w:r>
        <w:rPr>
          <w:bCs/>
          <w:sz w:val="28"/>
          <w:szCs w:val="28"/>
        </w:rPr>
        <w:t>ы</w:t>
      </w:r>
      <w:r w:rsidRPr="0019038E">
        <w:rPr>
          <w:bCs/>
          <w:sz w:val="28"/>
          <w:szCs w:val="28"/>
        </w:rPr>
        <w:t xml:space="preserve"> на ЖНВЛП</w:t>
      </w:r>
      <w:r w:rsidRPr="0019038E">
        <w:rPr>
          <w:sz w:val="28"/>
          <w:szCs w:val="28"/>
        </w:rPr>
        <w:t xml:space="preserve"> </w:t>
      </w:r>
      <w:r w:rsidRPr="000D38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апреле </w:t>
      </w:r>
      <w:r w:rsidRPr="000D389C">
        <w:rPr>
          <w:sz w:val="28"/>
          <w:szCs w:val="28"/>
        </w:rPr>
        <w:t>2</w:t>
      </w:r>
      <w:r w:rsidRPr="0019038E">
        <w:rPr>
          <w:sz w:val="28"/>
          <w:szCs w:val="28"/>
        </w:rPr>
        <w:t>016 года</w:t>
      </w:r>
      <w:r>
        <w:rPr>
          <w:sz w:val="28"/>
          <w:szCs w:val="28"/>
        </w:rPr>
        <w:t xml:space="preserve"> по сравнению с мартом</w:t>
      </w:r>
      <w:r w:rsidRPr="0019038E">
        <w:rPr>
          <w:sz w:val="28"/>
          <w:szCs w:val="28"/>
        </w:rPr>
        <w:t xml:space="preserve"> 2016 года в среднем по России повысились на </w:t>
      </w:r>
      <w:r>
        <w:rPr>
          <w:b/>
          <w:sz w:val="28"/>
          <w:szCs w:val="28"/>
        </w:rPr>
        <w:t>0.5</w:t>
      </w:r>
      <w:r w:rsidRPr="0019038E">
        <w:rPr>
          <w:b/>
          <w:sz w:val="28"/>
          <w:szCs w:val="28"/>
        </w:rPr>
        <w:t>%.</w:t>
      </w:r>
      <w:r w:rsidRPr="0019038E">
        <w:rPr>
          <w:sz w:val="28"/>
          <w:szCs w:val="28"/>
        </w:rPr>
        <w:t xml:space="preserve"> и на </w:t>
      </w:r>
      <w:r>
        <w:rPr>
          <w:b/>
          <w:sz w:val="28"/>
          <w:szCs w:val="28"/>
        </w:rPr>
        <w:t xml:space="preserve">2.8 </w:t>
      </w:r>
      <w:r w:rsidRPr="0019038E">
        <w:rPr>
          <w:b/>
          <w:sz w:val="28"/>
          <w:szCs w:val="28"/>
        </w:rPr>
        <w:t>%</w:t>
      </w:r>
      <w:r w:rsidRPr="0019038E">
        <w:rPr>
          <w:sz w:val="28"/>
          <w:szCs w:val="28"/>
        </w:rPr>
        <w:t xml:space="preserve"> по сравнению с базовым периодом.</w:t>
      </w:r>
    </w:p>
    <w:p w:rsidR="00AF31AF" w:rsidRPr="008F5AEA" w:rsidRDefault="00AF31AF" w:rsidP="00AF31AF">
      <w:pPr>
        <w:widowControl w:val="0"/>
        <w:spacing w:line="0" w:lineRule="atLeast"/>
        <w:ind w:firstLine="709"/>
        <w:jc w:val="both"/>
        <w:rPr>
          <w:b/>
          <w:sz w:val="10"/>
          <w:szCs w:val="10"/>
        </w:rPr>
      </w:pPr>
    </w:p>
    <w:p w:rsidR="00AF31AF" w:rsidRPr="0019038E" w:rsidRDefault="00AF31AF" w:rsidP="00AF31A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AF31AF" w:rsidRPr="00967748" w:rsidRDefault="00AF31AF" w:rsidP="00AF31AF">
      <w:pPr>
        <w:widowControl w:val="0"/>
        <w:spacing w:line="0" w:lineRule="atLeast"/>
        <w:ind w:firstLine="851"/>
        <w:jc w:val="both"/>
        <w:rPr>
          <w:sz w:val="10"/>
          <w:szCs w:val="10"/>
        </w:rPr>
      </w:pPr>
    </w:p>
    <w:p w:rsidR="00AF31AF" w:rsidRDefault="00AF31AF" w:rsidP="00AF31AF">
      <w:pPr>
        <w:widowControl w:val="0"/>
        <w:spacing w:line="0" w:lineRule="atLeast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>
        <w:rPr>
          <w:sz w:val="28"/>
          <w:szCs w:val="28"/>
        </w:rPr>
        <w:t>апрель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p w:rsidR="00AF31AF" w:rsidRPr="008F5AEA" w:rsidRDefault="00AF31AF" w:rsidP="00AF31AF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4"/>
        <w:gridCol w:w="1703"/>
        <w:gridCol w:w="1699"/>
        <w:gridCol w:w="1756"/>
        <w:gridCol w:w="1646"/>
      </w:tblGrid>
      <w:tr w:rsidR="00AF31AF" w:rsidRPr="00C13F6E" w:rsidTr="0060726F">
        <w:trPr>
          <w:trHeight w:val="287"/>
          <w:tblHeader/>
        </w:trPr>
        <w:tc>
          <w:tcPr>
            <w:tcW w:w="1667" w:type="pct"/>
            <w:vMerge w:val="restart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F31AF" w:rsidRPr="00C13F6E" w:rsidTr="0060726F">
        <w:trPr>
          <w:trHeight w:val="277"/>
          <w:tblHeader/>
        </w:trPr>
        <w:tc>
          <w:tcPr>
            <w:tcW w:w="1667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 - База)/База</w:t>
            </w:r>
          </w:p>
        </w:tc>
        <w:tc>
          <w:tcPr>
            <w:tcW w:w="806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(ОП-ППО)/ППО</w:t>
            </w: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5471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5471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5471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5471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5471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5471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до 50 руб.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5471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54712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F31AF" w:rsidRPr="0019038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от 50 до 500 руб.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</w:t>
            </w:r>
            <w:r w:rsidRPr="0019038E">
              <w:rPr>
                <w:sz w:val="20"/>
                <w:szCs w:val="20"/>
              </w:rPr>
              <w:t>е</w:t>
            </w:r>
            <w:r w:rsidRPr="0019038E">
              <w:rPr>
                <w:sz w:val="20"/>
                <w:szCs w:val="20"/>
              </w:rPr>
              <w:t>гории свыше 500 руб.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B317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B317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B317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F31AF" w:rsidRPr="0019038E" w:rsidTr="0060726F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4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B317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AF31AF" w:rsidRPr="008F5AEA" w:rsidRDefault="00AF31AF" w:rsidP="00AF31AF">
      <w:pPr>
        <w:widowControl w:val="0"/>
        <w:spacing w:line="0" w:lineRule="atLeast"/>
        <w:ind w:firstLine="851"/>
        <w:jc w:val="both"/>
        <w:rPr>
          <w:sz w:val="10"/>
          <w:szCs w:val="10"/>
        </w:rPr>
      </w:pP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в апреле</w:t>
      </w:r>
      <w:r w:rsidRPr="0019038E">
        <w:rPr>
          <w:sz w:val="28"/>
          <w:szCs w:val="28"/>
        </w:rPr>
        <w:t xml:space="preserve"> 2016 года </w:t>
      </w:r>
      <w:r w:rsidRPr="0019038E">
        <w:rPr>
          <w:i/>
          <w:sz w:val="28"/>
          <w:szCs w:val="28"/>
          <w:u w:val="single"/>
        </w:rPr>
        <w:t>величина розничных торговых надбавок</w:t>
      </w:r>
      <w:r w:rsidRPr="0019038E">
        <w:rPr>
          <w:sz w:val="28"/>
          <w:szCs w:val="28"/>
        </w:rPr>
        <w:t xml:space="preserve"> на сопоставляемые п</w:t>
      </w:r>
      <w:r>
        <w:rPr>
          <w:sz w:val="28"/>
          <w:szCs w:val="28"/>
        </w:rPr>
        <w:t>репараты по сравнению с мартом</w:t>
      </w:r>
      <w:r w:rsidRPr="0019038E">
        <w:rPr>
          <w:sz w:val="28"/>
          <w:szCs w:val="28"/>
        </w:rPr>
        <w:t xml:space="preserve"> 2016 г. составила </w:t>
      </w:r>
      <w:r>
        <w:rPr>
          <w:b/>
          <w:sz w:val="28"/>
          <w:szCs w:val="28"/>
        </w:rPr>
        <w:t>23.4</w:t>
      </w:r>
      <w:r w:rsidRPr="0019038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марте</w:t>
      </w:r>
      <w:r w:rsidRPr="0019038E">
        <w:rPr>
          <w:sz w:val="28"/>
          <w:szCs w:val="28"/>
        </w:rPr>
        <w:t xml:space="preserve"> 2016 года и в декабре 2015 года </w:t>
      </w:r>
      <w:r>
        <w:rPr>
          <w:b/>
          <w:sz w:val="28"/>
          <w:szCs w:val="28"/>
        </w:rPr>
        <w:t>23.4</w:t>
      </w:r>
      <w:r w:rsidRPr="0019038E">
        <w:rPr>
          <w:b/>
          <w:sz w:val="28"/>
          <w:szCs w:val="28"/>
        </w:rPr>
        <w:t>%</w:t>
      </w:r>
      <w:r w:rsidRPr="0019038E">
        <w:rPr>
          <w:sz w:val="28"/>
          <w:szCs w:val="28"/>
        </w:rPr>
        <w:t xml:space="preserve"> и </w:t>
      </w:r>
      <w:r w:rsidRPr="0019038E">
        <w:rPr>
          <w:b/>
          <w:sz w:val="28"/>
          <w:szCs w:val="28"/>
        </w:rPr>
        <w:t>23.7%</w:t>
      </w:r>
      <w:r w:rsidRPr="0019038E">
        <w:rPr>
          <w:sz w:val="28"/>
          <w:szCs w:val="28"/>
        </w:rPr>
        <w:t xml:space="preserve"> соответственно)</w:t>
      </w:r>
      <w:r>
        <w:rPr>
          <w:sz w:val="28"/>
          <w:szCs w:val="28"/>
        </w:rPr>
        <w:t xml:space="preserve">.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среднем по России в апреле</w:t>
      </w:r>
      <w:r w:rsidRPr="0019038E">
        <w:rPr>
          <w:bCs/>
          <w:sz w:val="28"/>
          <w:szCs w:val="28"/>
        </w:rPr>
        <w:t xml:space="preserve"> 2016 года </w:t>
      </w:r>
      <w:r w:rsidRPr="0019038E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19038E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5.9</w:t>
      </w:r>
      <w:r w:rsidRPr="0019038E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марте</w:t>
      </w:r>
      <w:r w:rsidRPr="0019038E">
        <w:rPr>
          <w:bCs/>
          <w:sz w:val="28"/>
          <w:szCs w:val="28"/>
        </w:rPr>
        <w:t xml:space="preserve"> 2016 года и декабре 2015 года </w:t>
      </w:r>
      <w:r>
        <w:rPr>
          <w:b/>
          <w:bCs/>
          <w:sz w:val="28"/>
          <w:szCs w:val="28"/>
        </w:rPr>
        <w:t>6.2</w:t>
      </w:r>
      <w:r w:rsidRPr="0019038E">
        <w:rPr>
          <w:b/>
          <w:bCs/>
          <w:sz w:val="28"/>
          <w:szCs w:val="28"/>
        </w:rPr>
        <w:t>%</w:t>
      </w:r>
      <w:r w:rsidRPr="0019038E">
        <w:rPr>
          <w:bCs/>
          <w:sz w:val="28"/>
          <w:szCs w:val="28"/>
        </w:rPr>
        <w:t xml:space="preserve"> и </w:t>
      </w:r>
      <w:r w:rsidRPr="0019038E">
        <w:rPr>
          <w:b/>
          <w:bCs/>
          <w:sz w:val="28"/>
          <w:szCs w:val="28"/>
        </w:rPr>
        <w:t>6.1%</w:t>
      </w:r>
      <w:r w:rsidRPr="0019038E">
        <w:rPr>
          <w:bCs/>
          <w:sz w:val="28"/>
          <w:szCs w:val="28"/>
        </w:rPr>
        <w:t xml:space="preserve"> соответственно).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</w:t>
      </w:r>
      <w:r w:rsidRPr="00122A0C">
        <w:rPr>
          <w:sz w:val="28"/>
          <w:szCs w:val="28"/>
        </w:rPr>
        <w:t>а</w:t>
      </w:r>
      <w:r w:rsidRPr="00122A0C">
        <w:rPr>
          <w:sz w:val="28"/>
          <w:szCs w:val="28"/>
        </w:rPr>
        <w:t>торном сегменте фармацевтического рынка.</w:t>
      </w:r>
    </w:p>
    <w:p w:rsidR="00AF31AF" w:rsidRPr="00122A0C" w:rsidRDefault="00AF31AF" w:rsidP="00AF31AF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AF31AF" w:rsidRPr="0002303F" w:rsidTr="0060726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</w:t>
            </w:r>
            <w:proofErr w:type="gramStart"/>
            <w:r w:rsidRPr="0002303F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F31AF" w:rsidRPr="0002303F" w:rsidTr="0060726F">
        <w:trPr>
          <w:tblHeader/>
        </w:trPr>
        <w:tc>
          <w:tcPr>
            <w:tcW w:w="2146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25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925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8609CE">
        <w:rPr>
          <w:color w:val="000000"/>
          <w:sz w:val="28"/>
          <w:szCs w:val="28"/>
        </w:rPr>
        <w:t xml:space="preserve">В </w:t>
      </w:r>
      <w:r w:rsidR="003D5487">
        <w:rPr>
          <w:color w:val="000000"/>
          <w:sz w:val="28"/>
          <w:szCs w:val="28"/>
        </w:rPr>
        <w:t>апреле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</w:t>
      </w:r>
      <w:r w:rsidRPr="008609CE">
        <w:rPr>
          <w:color w:val="000000"/>
          <w:sz w:val="28"/>
          <w:szCs w:val="28"/>
        </w:rPr>
        <w:t>в</w:t>
      </w:r>
      <w:r w:rsidRPr="008609CE">
        <w:rPr>
          <w:color w:val="000000"/>
          <w:sz w:val="28"/>
          <w:szCs w:val="28"/>
        </w:rPr>
        <w:t>ляется информация по неполному ассортименту ЖНВЛП как в госпитальном</w:t>
      </w:r>
      <w:r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  <w:proofErr w:type="gramEnd"/>
    </w:p>
    <w:p w:rsidR="00D2619A" w:rsidRPr="00A95487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B77D19" w:rsidRPr="00B77D19" w:rsidRDefault="00B77D19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D5487" w:rsidRPr="003D5487" w:rsidTr="00A02528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D5487" w:rsidRPr="003D5487" w:rsidTr="00A02528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3D5487" w:rsidRPr="003D5487" w:rsidTr="00A02528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3D5487" w:rsidRPr="003D5487" w:rsidRDefault="003D5487" w:rsidP="00A02528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487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3D5487" w:rsidRPr="003D5487" w:rsidRDefault="003D5487" w:rsidP="00A02528">
            <w:pPr>
              <w:jc w:val="center"/>
              <w:rPr>
                <w:b/>
                <w:sz w:val="20"/>
                <w:szCs w:val="20"/>
              </w:rPr>
            </w:pPr>
            <w:r w:rsidRPr="003D5487">
              <w:rPr>
                <w:b/>
                <w:sz w:val="20"/>
                <w:szCs w:val="20"/>
              </w:rPr>
              <w:t>325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332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314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242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133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314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80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150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179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270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238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345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344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178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307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346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250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281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276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213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288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263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222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225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232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286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295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281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241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267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310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285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282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sz w:val="20"/>
                <w:szCs w:val="20"/>
              </w:rPr>
            </w:pPr>
            <w:r w:rsidRPr="003D5487">
              <w:rPr>
                <w:sz w:val="20"/>
                <w:szCs w:val="20"/>
              </w:rPr>
              <w:t>177</w:t>
            </w:r>
          </w:p>
        </w:tc>
      </w:tr>
      <w:tr w:rsidR="003D5487" w:rsidRPr="003D5487" w:rsidTr="003D54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3D5487" w:rsidRPr="003D5487" w:rsidRDefault="003D5487" w:rsidP="00A02528">
            <w:pPr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3D5487" w:rsidRPr="003D5487" w:rsidRDefault="003D5487" w:rsidP="003D5487">
            <w:pPr>
              <w:jc w:val="center"/>
              <w:rPr>
                <w:color w:val="FF0000"/>
                <w:sz w:val="20"/>
                <w:szCs w:val="20"/>
              </w:rPr>
            </w:pPr>
            <w:r w:rsidRPr="003D5487">
              <w:rPr>
                <w:color w:val="FF0000"/>
                <w:sz w:val="20"/>
                <w:szCs w:val="20"/>
              </w:rPr>
              <w:t>237</w:t>
            </w:r>
          </w:p>
        </w:tc>
      </w:tr>
    </w:tbl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66" w:rsidRDefault="002E6566">
      <w:r>
        <w:separator/>
      </w:r>
    </w:p>
  </w:endnote>
  <w:endnote w:type="continuationSeparator" w:id="0">
    <w:p w:rsidR="002E6566" w:rsidRDefault="002E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6F" w:rsidRDefault="0060726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60726F" w:rsidRDefault="0060726F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6F" w:rsidRDefault="0060726F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A4680">
      <w:rPr>
        <w:rStyle w:val="af5"/>
        <w:noProof/>
      </w:rPr>
      <w:t>2</w:t>
    </w:r>
    <w:r>
      <w:rPr>
        <w:rStyle w:val="af5"/>
      </w:rPr>
      <w:fldChar w:fldCharType="end"/>
    </w:r>
  </w:p>
  <w:p w:rsidR="0060726F" w:rsidRDefault="0060726F" w:rsidP="00CC5347">
    <w:pPr>
      <w:pStyle w:val="ad"/>
      <w:ind w:right="360"/>
      <w:jc w:val="right"/>
    </w:pPr>
  </w:p>
  <w:p w:rsidR="0060726F" w:rsidRDefault="006072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66" w:rsidRDefault="002E6566">
      <w:r>
        <w:separator/>
      </w:r>
    </w:p>
  </w:footnote>
  <w:footnote w:type="continuationSeparator" w:id="0">
    <w:p w:rsidR="002E6566" w:rsidRDefault="002E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D21"/>
    <w:rsid w:val="00007AED"/>
    <w:rsid w:val="00007E24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F17"/>
    <w:rsid w:val="0006609C"/>
    <w:rsid w:val="00066237"/>
    <w:rsid w:val="0006670A"/>
    <w:rsid w:val="00066A39"/>
    <w:rsid w:val="00066D74"/>
    <w:rsid w:val="0006715D"/>
    <w:rsid w:val="00067F7A"/>
    <w:rsid w:val="000714E9"/>
    <w:rsid w:val="00071BF5"/>
    <w:rsid w:val="00071DB8"/>
    <w:rsid w:val="0007360B"/>
    <w:rsid w:val="00073965"/>
    <w:rsid w:val="00074038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023F"/>
    <w:rsid w:val="000B10B6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227C"/>
    <w:rsid w:val="000F22C9"/>
    <w:rsid w:val="000F2CDF"/>
    <w:rsid w:val="000F3035"/>
    <w:rsid w:val="000F5324"/>
    <w:rsid w:val="000F5D4D"/>
    <w:rsid w:val="000F60CC"/>
    <w:rsid w:val="000F69BA"/>
    <w:rsid w:val="000F6E80"/>
    <w:rsid w:val="000F7B77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35F"/>
    <w:rsid w:val="00165834"/>
    <w:rsid w:val="00165897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4531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413"/>
    <w:rsid w:val="001A3EA9"/>
    <w:rsid w:val="001A4004"/>
    <w:rsid w:val="001A40DD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75C0"/>
    <w:rsid w:val="001A7BF0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0F96"/>
    <w:rsid w:val="001E1746"/>
    <w:rsid w:val="001E1A32"/>
    <w:rsid w:val="001E1B18"/>
    <w:rsid w:val="001E293A"/>
    <w:rsid w:val="001E2C3D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CCB"/>
    <w:rsid w:val="00203746"/>
    <w:rsid w:val="00204BD8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12F"/>
    <w:rsid w:val="00246C0A"/>
    <w:rsid w:val="00246CC4"/>
    <w:rsid w:val="0024703D"/>
    <w:rsid w:val="00247554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B2A"/>
    <w:rsid w:val="002A3B8E"/>
    <w:rsid w:val="002A3F0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57C7"/>
    <w:rsid w:val="002C651D"/>
    <w:rsid w:val="002C6526"/>
    <w:rsid w:val="002C65DA"/>
    <w:rsid w:val="002C6859"/>
    <w:rsid w:val="002C71D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566"/>
    <w:rsid w:val="002E6B87"/>
    <w:rsid w:val="002E6C4F"/>
    <w:rsid w:val="002E73A4"/>
    <w:rsid w:val="002E7526"/>
    <w:rsid w:val="002E7ACF"/>
    <w:rsid w:val="002E7DA9"/>
    <w:rsid w:val="002F094D"/>
    <w:rsid w:val="002F0BBC"/>
    <w:rsid w:val="002F0F6F"/>
    <w:rsid w:val="002F12A2"/>
    <w:rsid w:val="002F1AC3"/>
    <w:rsid w:val="002F24B2"/>
    <w:rsid w:val="002F3482"/>
    <w:rsid w:val="002F397B"/>
    <w:rsid w:val="002F39BC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08"/>
    <w:rsid w:val="00303496"/>
    <w:rsid w:val="003034E1"/>
    <w:rsid w:val="00303C9C"/>
    <w:rsid w:val="003043AC"/>
    <w:rsid w:val="003043C0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590A"/>
    <w:rsid w:val="00347D0F"/>
    <w:rsid w:val="00347DAC"/>
    <w:rsid w:val="00350A8D"/>
    <w:rsid w:val="00351116"/>
    <w:rsid w:val="00351371"/>
    <w:rsid w:val="003516C6"/>
    <w:rsid w:val="00351865"/>
    <w:rsid w:val="00352468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F8D"/>
    <w:rsid w:val="00366889"/>
    <w:rsid w:val="003673DE"/>
    <w:rsid w:val="00367E97"/>
    <w:rsid w:val="003706AE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A"/>
    <w:rsid w:val="003B6A86"/>
    <w:rsid w:val="003B7804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AD7"/>
    <w:rsid w:val="003F6EC9"/>
    <w:rsid w:val="003F75B0"/>
    <w:rsid w:val="003F78CC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5961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240E"/>
    <w:rsid w:val="00423C71"/>
    <w:rsid w:val="00423E8E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BA8"/>
    <w:rsid w:val="00450E48"/>
    <w:rsid w:val="0045119B"/>
    <w:rsid w:val="004513C0"/>
    <w:rsid w:val="00451412"/>
    <w:rsid w:val="00452451"/>
    <w:rsid w:val="0045317F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DA6"/>
    <w:rsid w:val="0047026E"/>
    <w:rsid w:val="0047064A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7FA"/>
    <w:rsid w:val="004B227E"/>
    <w:rsid w:val="004B272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802"/>
    <w:rsid w:val="004C42EF"/>
    <w:rsid w:val="004C49E8"/>
    <w:rsid w:val="004C4DFE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39"/>
    <w:rsid w:val="004E052A"/>
    <w:rsid w:val="004E0A22"/>
    <w:rsid w:val="004E0AFF"/>
    <w:rsid w:val="004E192A"/>
    <w:rsid w:val="004E2006"/>
    <w:rsid w:val="004E2BC4"/>
    <w:rsid w:val="004E2C9C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4413"/>
    <w:rsid w:val="00534909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4C50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9C2"/>
    <w:rsid w:val="00585A78"/>
    <w:rsid w:val="00585B8D"/>
    <w:rsid w:val="00585C3F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67"/>
    <w:rsid w:val="00597000"/>
    <w:rsid w:val="005978BF"/>
    <w:rsid w:val="00597E9B"/>
    <w:rsid w:val="005A06B8"/>
    <w:rsid w:val="005A0E97"/>
    <w:rsid w:val="005A22E2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8BE"/>
    <w:rsid w:val="005F0992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ACF"/>
    <w:rsid w:val="00613BE3"/>
    <w:rsid w:val="00613D61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3BA"/>
    <w:rsid w:val="0062055E"/>
    <w:rsid w:val="00620CDA"/>
    <w:rsid w:val="00620EA5"/>
    <w:rsid w:val="00621192"/>
    <w:rsid w:val="006211E0"/>
    <w:rsid w:val="00621316"/>
    <w:rsid w:val="006214F2"/>
    <w:rsid w:val="0062153B"/>
    <w:rsid w:val="00621BD3"/>
    <w:rsid w:val="00622066"/>
    <w:rsid w:val="00622136"/>
    <w:rsid w:val="00622218"/>
    <w:rsid w:val="00622496"/>
    <w:rsid w:val="00622B12"/>
    <w:rsid w:val="00622BED"/>
    <w:rsid w:val="00623539"/>
    <w:rsid w:val="00623BBA"/>
    <w:rsid w:val="00623F98"/>
    <w:rsid w:val="00624521"/>
    <w:rsid w:val="00624A49"/>
    <w:rsid w:val="00624C5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D50"/>
    <w:rsid w:val="00641046"/>
    <w:rsid w:val="00641D38"/>
    <w:rsid w:val="00642407"/>
    <w:rsid w:val="00642593"/>
    <w:rsid w:val="0064277D"/>
    <w:rsid w:val="00642ABF"/>
    <w:rsid w:val="006436D3"/>
    <w:rsid w:val="0064483A"/>
    <w:rsid w:val="006452A0"/>
    <w:rsid w:val="0064534A"/>
    <w:rsid w:val="00645517"/>
    <w:rsid w:val="00645813"/>
    <w:rsid w:val="0064581A"/>
    <w:rsid w:val="00645CE1"/>
    <w:rsid w:val="00645E5B"/>
    <w:rsid w:val="006460EB"/>
    <w:rsid w:val="00646458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12F6"/>
    <w:rsid w:val="0066134A"/>
    <w:rsid w:val="00661597"/>
    <w:rsid w:val="0066168F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80933"/>
    <w:rsid w:val="00680DDB"/>
    <w:rsid w:val="00680EC5"/>
    <w:rsid w:val="0068216C"/>
    <w:rsid w:val="0068285F"/>
    <w:rsid w:val="00682940"/>
    <w:rsid w:val="00683088"/>
    <w:rsid w:val="0068337A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31C"/>
    <w:rsid w:val="006D64B1"/>
    <w:rsid w:val="006D678F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487F"/>
    <w:rsid w:val="006F554C"/>
    <w:rsid w:val="006F7DEF"/>
    <w:rsid w:val="00700087"/>
    <w:rsid w:val="0070045E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866"/>
    <w:rsid w:val="00706962"/>
    <w:rsid w:val="00706EA3"/>
    <w:rsid w:val="00707176"/>
    <w:rsid w:val="007071A8"/>
    <w:rsid w:val="00707412"/>
    <w:rsid w:val="0070777F"/>
    <w:rsid w:val="007077CE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F93"/>
    <w:rsid w:val="00721FD7"/>
    <w:rsid w:val="00722C0A"/>
    <w:rsid w:val="007232EF"/>
    <w:rsid w:val="0072494A"/>
    <w:rsid w:val="007262C9"/>
    <w:rsid w:val="00727378"/>
    <w:rsid w:val="00727686"/>
    <w:rsid w:val="00727E9E"/>
    <w:rsid w:val="00731224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56D0"/>
    <w:rsid w:val="007A5F5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42C1"/>
    <w:rsid w:val="007C5139"/>
    <w:rsid w:val="007C5160"/>
    <w:rsid w:val="007C5384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89B"/>
    <w:rsid w:val="00822F1A"/>
    <w:rsid w:val="00822FAE"/>
    <w:rsid w:val="00823517"/>
    <w:rsid w:val="008238EC"/>
    <w:rsid w:val="00823AF1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C1E"/>
    <w:rsid w:val="0083239B"/>
    <w:rsid w:val="00832C74"/>
    <w:rsid w:val="00833BA3"/>
    <w:rsid w:val="00833EA0"/>
    <w:rsid w:val="0083422D"/>
    <w:rsid w:val="00835063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73"/>
    <w:rsid w:val="008712A5"/>
    <w:rsid w:val="0087254C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4A09"/>
    <w:rsid w:val="008A4B41"/>
    <w:rsid w:val="008A4B97"/>
    <w:rsid w:val="008A5A28"/>
    <w:rsid w:val="008A62AC"/>
    <w:rsid w:val="008A6451"/>
    <w:rsid w:val="008A69E1"/>
    <w:rsid w:val="008A6A3F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C2D"/>
    <w:rsid w:val="008B6608"/>
    <w:rsid w:val="008B6906"/>
    <w:rsid w:val="008B6C1C"/>
    <w:rsid w:val="008B7CEE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429F"/>
    <w:rsid w:val="009643A3"/>
    <w:rsid w:val="00964BD8"/>
    <w:rsid w:val="00964EBD"/>
    <w:rsid w:val="00965376"/>
    <w:rsid w:val="00965C3C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CF"/>
    <w:rsid w:val="009827E5"/>
    <w:rsid w:val="00982E51"/>
    <w:rsid w:val="00983219"/>
    <w:rsid w:val="00983647"/>
    <w:rsid w:val="00983B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522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37896"/>
    <w:rsid w:val="00A37C33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569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1624"/>
    <w:rsid w:val="00AC1AA7"/>
    <w:rsid w:val="00AC1ADB"/>
    <w:rsid w:val="00AC4458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360C"/>
    <w:rsid w:val="00AD4374"/>
    <w:rsid w:val="00AD4974"/>
    <w:rsid w:val="00AD557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5E0"/>
    <w:rsid w:val="00B060A0"/>
    <w:rsid w:val="00B061DC"/>
    <w:rsid w:val="00B064FD"/>
    <w:rsid w:val="00B068E7"/>
    <w:rsid w:val="00B073B5"/>
    <w:rsid w:val="00B079B1"/>
    <w:rsid w:val="00B10ABE"/>
    <w:rsid w:val="00B10CF3"/>
    <w:rsid w:val="00B112AB"/>
    <w:rsid w:val="00B1209F"/>
    <w:rsid w:val="00B126C8"/>
    <w:rsid w:val="00B128CA"/>
    <w:rsid w:val="00B12925"/>
    <w:rsid w:val="00B12CB7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7074"/>
    <w:rsid w:val="00B47788"/>
    <w:rsid w:val="00B50266"/>
    <w:rsid w:val="00B509E8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958"/>
    <w:rsid w:val="00B759BF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3AD3"/>
    <w:rsid w:val="00BB3AFA"/>
    <w:rsid w:val="00BB3BD6"/>
    <w:rsid w:val="00BB4708"/>
    <w:rsid w:val="00BB4C02"/>
    <w:rsid w:val="00BB5D77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D18"/>
    <w:rsid w:val="00BD02F1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B57"/>
    <w:rsid w:val="00BE604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842"/>
    <w:rsid w:val="00C109F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E56"/>
    <w:rsid w:val="00CA5078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CCC"/>
    <w:rsid w:val="00CD7D65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20034"/>
    <w:rsid w:val="00D206B1"/>
    <w:rsid w:val="00D20BE3"/>
    <w:rsid w:val="00D217EA"/>
    <w:rsid w:val="00D218D2"/>
    <w:rsid w:val="00D21D4F"/>
    <w:rsid w:val="00D22375"/>
    <w:rsid w:val="00D23A9B"/>
    <w:rsid w:val="00D23B9C"/>
    <w:rsid w:val="00D24795"/>
    <w:rsid w:val="00D250F9"/>
    <w:rsid w:val="00D25214"/>
    <w:rsid w:val="00D2619A"/>
    <w:rsid w:val="00D264A8"/>
    <w:rsid w:val="00D26825"/>
    <w:rsid w:val="00D27351"/>
    <w:rsid w:val="00D27501"/>
    <w:rsid w:val="00D30757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D1"/>
    <w:rsid w:val="00D94E2B"/>
    <w:rsid w:val="00D959F9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D0C"/>
    <w:rsid w:val="00DB5D6A"/>
    <w:rsid w:val="00DB6824"/>
    <w:rsid w:val="00DB68AC"/>
    <w:rsid w:val="00DB6A23"/>
    <w:rsid w:val="00DB75A5"/>
    <w:rsid w:val="00DB7E21"/>
    <w:rsid w:val="00DB7EF7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B0C"/>
    <w:rsid w:val="00DD530B"/>
    <w:rsid w:val="00DD5315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14B5"/>
    <w:rsid w:val="00DF189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236E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25EC"/>
    <w:rsid w:val="00EA26F2"/>
    <w:rsid w:val="00EA36AE"/>
    <w:rsid w:val="00EA38D2"/>
    <w:rsid w:val="00EA4895"/>
    <w:rsid w:val="00EA4D0D"/>
    <w:rsid w:val="00EA4D0E"/>
    <w:rsid w:val="00EA5B2D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E00E8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64D"/>
    <w:rsid w:val="00F2140B"/>
    <w:rsid w:val="00F21722"/>
    <w:rsid w:val="00F219CE"/>
    <w:rsid w:val="00F21C17"/>
    <w:rsid w:val="00F2267C"/>
    <w:rsid w:val="00F2652C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AC3"/>
    <w:rsid w:val="00F42EB3"/>
    <w:rsid w:val="00F44D09"/>
    <w:rsid w:val="00F4545F"/>
    <w:rsid w:val="00F45D9E"/>
    <w:rsid w:val="00F46AA6"/>
    <w:rsid w:val="00F46B1B"/>
    <w:rsid w:val="00F4775C"/>
    <w:rsid w:val="00F4787C"/>
    <w:rsid w:val="00F47CBD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884"/>
    <w:rsid w:val="00F6601F"/>
    <w:rsid w:val="00F66230"/>
    <w:rsid w:val="00F662FD"/>
    <w:rsid w:val="00F66378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2121"/>
    <w:rsid w:val="00F826EF"/>
    <w:rsid w:val="00F8349F"/>
    <w:rsid w:val="00F84896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Web 1" w:uiPriority="99"/>
    <w:lsdException w:name="Table Web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Web 1" w:uiPriority="99"/>
    <w:lsdException w:name="Table Web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  <w:lang w:val="x-none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val="x-none"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  <w:lang w:val="x-none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val="x-none"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33AF-2738-41F5-A913-8F2D630B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51</Pages>
  <Words>15625</Words>
  <Characters>89068</Characters>
  <Application>Microsoft Office Word</Application>
  <DocSecurity>0</DocSecurity>
  <Lines>742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98</cp:revision>
  <cp:lastPrinted>2015-06-10T13:39:00Z</cp:lastPrinted>
  <dcterms:created xsi:type="dcterms:W3CDTF">2016-04-08T06:45:00Z</dcterms:created>
  <dcterms:modified xsi:type="dcterms:W3CDTF">2016-05-11T13:24:00Z</dcterms:modified>
</cp:coreProperties>
</file>