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25E" w:rsidRDefault="00E0725E">
      <w:pPr>
        <w:rPr>
          <w:sz w:val="20"/>
        </w:rPr>
      </w:pPr>
    </w:p>
    <w:p w:rsidR="00E0725E" w:rsidRDefault="00E0725E">
      <w:pPr>
        <w:spacing w:before="10"/>
        <w:rPr>
          <w:sz w:val="23"/>
        </w:rPr>
      </w:pPr>
    </w:p>
    <w:p w:rsidR="00E0725E" w:rsidRDefault="0042297F">
      <w:pPr>
        <w:pStyle w:val="a3"/>
        <w:spacing w:before="89" w:line="322" w:lineRule="exact"/>
        <w:ind w:left="747" w:right="530"/>
        <w:jc w:val="center"/>
      </w:pPr>
      <w:r>
        <w:t>Сравнение</w:t>
      </w:r>
    </w:p>
    <w:p w:rsidR="00E0725E" w:rsidRDefault="0042297F">
      <w:pPr>
        <w:pStyle w:val="a3"/>
        <w:ind w:left="318" w:right="83" w:firstLine="756"/>
      </w:pPr>
      <w:r>
        <w:t xml:space="preserve">объема проведения диспансеризации и некоторых положений Порядка проведения диспансеризации определенных групп взрослого населения, утвержденного приказом </w:t>
      </w:r>
      <w:bookmarkStart w:id="0" w:name="_GoBack"/>
      <w:bookmarkEnd w:id="0"/>
      <w:r>
        <w:t>Министерства здравоохранения Российской</w:t>
      </w:r>
    </w:p>
    <w:p w:rsidR="00E0725E" w:rsidRDefault="0042297F">
      <w:pPr>
        <w:pStyle w:val="a3"/>
        <w:spacing w:line="321" w:lineRule="exact"/>
        <w:ind w:left="4992"/>
      </w:pPr>
      <w:r>
        <w:t>Федерации от 3 февраля 2015 г. № 36ан</w:t>
      </w:r>
    </w:p>
    <w:p w:rsidR="00E0725E" w:rsidRDefault="0042297F">
      <w:pPr>
        <w:pStyle w:val="a3"/>
        <w:spacing w:line="242" w:lineRule="auto"/>
        <w:ind w:left="753" w:right="530"/>
        <w:jc w:val="center"/>
      </w:pPr>
      <w:r>
        <w:t>с объемом проведения и положениями нового Порядка проведения диспансеризации определенных групп взрослого населения (предлагаемого к введению с 1 января 2018 г.)</w:t>
      </w:r>
    </w:p>
    <w:p w:rsidR="00E0725E" w:rsidRDefault="00E0725E">
      <w:pPr>
        <w:spacing w:before="8" w:after="1"/>
        <w:rPr>
          <w:b/>
          <w:sz w:val="27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957"/>
        <w:gridCol w:w="4960"/>
      </w:tblGrid>
      <w:tr w:rsidR="00E0725E">
        <w:trPr>
          <w:trHeight w:val="1012"/>
        </w:trPr>
        <w:tc>
          <w:tcPr>
            <w:tcW w:w="4607" w:type="dxa"/>
          </w:tcPr>
          <w:p w:rsidR="00E0725E" w:rsidRDefault="00E0725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E0725E" w:rsidRDefault="0042297F">
            <w:pPr>
              <w:pStyle w:val="TableParagraph"/>
              <w:spacing w:before="1"/>
              <w:ind w:right="202"/>
              <w:rPr>
                <w:b/>
              </w:rPr>
            </w:pPr>
            <w:r>
              <w:rPr>
                <w:b/>
              </w:rPr>
              <w:t>Сравнение некоторых положений порядка диспансеризации</w:t>
            </w:r>
          </w:p>
        </w:tc>
        <w:tc>
          <w:tcPr>
            <w:tcW w:w="4957" w:type="dxa"/>
          </w:tcPr>
          <w:p w:rsidR="00E0725E" w:rsidRDefault="0042297F">
            <w:pPr>
              <w:pStyle w:val="TableParagraph"/>
              <w:ind w:right="607"/>
              <w:rPr>
                <w:b/>
              </w:rPr>
            </w:pPr>
            <w:r>
              <w:rPr>
                <w:b/>
              </w:rPr>
              <w:t>Положения согласно Порядка проведения диспансеризации определенных групп</w:t>
            </w:r>
          </w:p>
          <w:p w:rsidR="00E0725E" w:rsidRDefault="0042297F">
            <w:pPr>
              <w:pStyle w:val="TableParagraph"/>
              <w:spacing w:before="2" w:line="252" w:lineRule="exact"/>
              <w:ind w:right="120"/>
              <w:rPr>
                <w:b/>
              </w:rPr>
            </w:pPr>
            <w:r>
              <w:rPr>
                <w:b/>
              </w:rPr>
              <w:t>взрослого населения, утвержденного приказом Минздрава России от 3 февраля 2015 г. № 36ан</w:t>
            </w:r>
          </w:p>
        </w:tc>
        <w:tc>
          <w:tcPr>
            <w:tcW w:w="4960" w:type="dxa"/>
          </w:tcPr>
          <w:p w:rsidR="00E0725E" w:rsidRDefault="0042297F">
            <w:pPr>
              <w:pStyle w:val="TableParagraph"/>
              <w:spacing w:before="125"/>
              <w:ind w:left="106" w:right="199"/>
              <w:rPr>
                <w:b/>
              </w:rPr>
            </w:pPr>
            <w:r>
              <w:rPr>
                <w:b/>
              </w:rPr>
              <w:t>Положения согласно предлагаемого НОВОГО Порядка проведения диспансеризации</w:t>
            </w:r>
          </w:p>
          <w:p w:rsidR="00E0725E" w:rsidRDefault="0042297F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определенных групп взрослого населения</w:t>
            </w:r>
          </w:p>
        </w:tc>
      </w:tr>
      <w:tr w:rsidR="00E0725E">
        <w:trPr>
          <w:trHeight w:val="2275"/>
        </w:trPr>
        <w:tc>
          <w:tcPr>
            <w:tcW w:w="4607" w:type="dxa"/>
          </w:tcPr>
          <w:p w:rsidR="00E0725E" w:rsidRDefault="00E0725E">
            <w:pPr>
              <w:pStyle w:val="TableParagraph"/>
              <w:ind w:left="0"/>
              <w:rPr>
                <w:b/>
                <w:sz w:val="24"/>
              </w:rPr>
            </w:pPr>
          </w:p>
          <w:p w:rsidR="00E0725E" w:rsidRDefault="00E0725E">
            <w:pPr>
              <w:pStyle w:val="TableParagraph"/>
              <w:ind w:left="0"/>
              <w:rPr>
                <w:b/>
                <w:sz w:val="24"/>
              </w:rPr>
            </w:pPr>
          </w:p>
          <w:p w:rsidR="00E0725E" w:rsidRDefault="00E0725E">
            <w:pPr>
              <w:pStyle w:val="TableParagraph"/>
              <w:ind w:left="0"/>
              <w:rPr>
                <w:b/>
                <w:sz w:val="24"/>
              </w:rPr>
            </w:pPr>
          </w:p>
          <w:p w:rsidR="00E0725E" w:rsidRDefault="0042297F">
            <w:pPr>
              <w:pStyle w:val="TableParagraph"/>
              <w:spacing w:before="176"/>
            </w:pPr>
            <w:r>
              <w:t>Периодичность проведения диспансеризации</w:t>
            </w:r>
          </w:p>
        </w:tc>
        <w:tc>
          <w:tcPr>
            <w:tcW w:w="4957" w:type="dxa"/>
          </w:tcPr>
          <w:p w:rsidR="00E0725E" w:rsidRDefault="00E0725E">
            <w:pPr>
              <w:pStyle w:val="TableParagraph"/>
              <w:ind w:left="0"/>
              <w:rPr>
                <w:b/>
                <w:sz w:val="24"/>
              </w:rPr>
            </w:pPr>
          </w:p>
          <w:p w:rsidR="00E0725E" w:rsidRDefault="00E0725E">
            <w:pPr>
              <w:pStyle w:val="TableParagraph"/>
              <w:ind w:left="0"/>
              <w:rPr>
                <w:b/>
                <w:sz w:val="24"/>
              </w:rPr>
            </w:pPr>
          </w:p>
          <w:p w:rsidR="00E0725E" w:rsidRDefault="0042297F">
            <w:pPr>
              <w:pStyle w:val="TableParagraph"/>
              <w:spacing w:before="200"/>
              <w:ind w:right="363"/>
            </w:pPr>
            <w:r>
              <w:t>4. Диспансеризация проводится 1 раз в 3 года в возрастные периоды, предусмотренные приложением № 1 к настоящему Порядку</w:t>
            </w:r>
          </w:p>
        </w:tc>
        <w:tc>
          <w:tcPr>
            <w:tcW w:w="4960" w:type="dxa"/>
          </w:tcPr>
          <w:p w:rsidR="00E0725E" w:rsidRDefault="0042297F">
            <w:pPr>
              <w:pStyle w:val="TableParagraph"/>
              <w:spacing w:line="246" w:lineRule="exact"/>
              <w:ind w:left="106"/>
            </w:pPr>
            <w:r>
              <w:t>4.Основной комплекс мероприятий</w:t>
            </w:r>
          </w:p>
          <w:p w:rsidR="00E0725E" w:rsidRDefault="0042297F">
            <w:pPr>
              <w:pStyle w:val="TableParagraph"/>
              <w:ind w:left="106" w:right="199"/>
            </w:pPr>
            <w:r>
              <w:t>диспансеризации проводится 1 раз в 3 года в возрастные периоды, предусмотренные приложением № 1 к настоящему Порядку</w:t>
            </w:r>
          </w:p>
          <w:p w:rsidR="00E0725E" w:rsidRDefault="0042297F">
            <w:pPr>
              <w:pStyle w:val="TableParagraph"/>
              <w:ind w:left="106" w:right="157"/>
            </w:pPr>
            <w:r>
              <w:t>(Маммография для женщин в возрасте от 39 до 51 года, исследование кала на скрытую кровь для граждан в возрасте от 49 до 74</w:t>
            </w:r>
            <w:r>
              <w:rPr>
                <w:spacing w:val="-5"/>
              </w:rPr>
              <w:t xml:space="preserve"> </w:t>
            </w:r>
            <w:r>
              <w:t>лет,</w:t>
            </w:r>
          </w:p>
          <w:p w:rsidR="00E0725E" w:rsidRDefault="0042297F">
            <w:pPr>
              <w:pStyle w:val="TableParagraph"/>
              <w:spacing w:before="5" w:line="252" w:lineRule="exact"/>
              <w:ind w:left="106" w:right="245"/>
            </w:pPr>
            <w:r>
              <w:t>флюорография легких для граждан в возрасте от 21 года и старше проводятся 1 раз в 2 года).</w:t>
            </w:r>
          </w:p>
        </w:tc>
      </w:tr>
      <w:tr w:rsidR="00E0725E">
        <w:trPr>
          <w:trHeight w:val="3038"/>
        </w:trPr>
        <w:tc>
          <w:tcPr>
            <w:tcW w:w="4607" w:type="dxa"/>
          </w:tcPr>
          <w:p w:rsidR="00E0725E" w:rsidRDefault="00E0725E">
            <w:pPr>
              <w:pStyle w:val="TableParagraph"/>
              <w:ind w:left="0"/>
              <w:rPr>
                <w:b/>
                <w:sz w:val="24"/>
              </w:rPr>
            </w:pPr>
          </w:p>
          <w:p w:rsidR="00E0725E" w:rsidRDefault="00E0725E">
            <w:pPr>
              <w:pStyle w:val="TableParagraph"/>
              <w:ind w:left="0"/>
              <w:rPr>
                <w:b/>
                <w:sz w:val="24"/>
              </w:rPr>
            </w:pPr>
          </w:p>
          <w:p w:rsidR="00E0725E" w:rsidRDefault="00E0725E">
            <w:pPr>
              <w:pStyle w:val="TableParagraph"/>
              <w:ind w:left="0"/>
              <w:rPr>
                <w:b/>
                <w:sz w:val="24"/>
              </w:rPr>
            </w:pPr>
          </w:p>
          <w:p w:rsidR="00E0725E" w:rsidRDefault="00E0725E">
            <w:pPr>
              <w:pStyle w:val="TableParagraph"/>
              <w:ind w:left="0"/>
              <w:rPr>
                <w:b/>
                <w:sz w:val="24"/>
              </w:rPr>
            </w:pPr>
          </w:p>
          <w:p w:rsidR="00E0725E" w:rsidRDefault="00E0725E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E0725E" w:rsidRDefault="0042297F">
            <w:pPr>
              <w:pStyle w:val="TableParagraph"/>
            </w:pPr>
            <w:r>
              <w:t>II группа состояния здоровья</w:t>
            </w:r>
          </w:p>
        </w:tc>
        <w:tc>
          <w:tcPr>
            <w:tcW w:w="4957" w:type="dxa"/>
          </w:tcPr>
          <w:p w:rsidR="00E0725E" w:rsidRDefault="00E0725E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E0725E" w:rsidRDefault="0042297F">
            <w:pPr>
              <w:pStyle w:val="TableParagraph"/>
              <w:ind w:right="781"/>
            </w:pPr>
            <w:r>
              <w:t>II группа состояния здоровья - граждане, у которых не установлены хронические неинфекционные заболевания, но имеются</w:t>
            </w:r>
          </w:p>
          <w:p w:rsidR="00E0725E" w:rsidRDefault="0042297F">
            <w:pPr>
              <w:pStyle w:val="TableParagraph"/>
              <w:ind w:right="330"/>
            </w:pPr>
            <w:r>
              <w:t>факторы риска развития таких заболеваний при высоком или очень высоком абсолютном</w:t>
            </w:r>
          </w:p>
          <w:p w:rsidR="00E0725E" w:rsidRDefault="0042297F">
            <w:pPr>
              <w:pStyle w:val="TableParagraph"/>
              <w:ind w:right="725"/>
            </w:pPr>
            <w:r>
              <w:t>суммарном сердечно-сосудистом риске, и которые не нуждаются в диспансерном наблюдении по поводу других заболеваний (состояний).</w:t>
            </w:r>
          </w:p>
        </w:tc>
        <w:tc>
          <w:tcPr>
            <w:tcW w:w="4960" w:type="dxa"/>
          </w:tcPr>
          <w:p w:rsidR="00E0725E" w:rsidRDefault="0042297F">
            <w:pPr>
              <w:pStyle w:val="TableParagraph"/>
              <w:ind w:left="106" w:right="785"/>
            </w:pPr>
            <w:r>
              <w:t>II группа состояния здоровья - граждане, у которых не установлены хронические неинфекционные заболевания, но имеются</w:t>
            </w:r>
          </w:p>
          <w:p w:rsidR="00E0725E" w:rsidRDefault="0042297F">
            <w:pPr>
              <w:pStyle w:val="TableParagraph"/>
              <w:ind w:left="106" w:right="334"/>
            </w:pPr>
            <w:r>
              <w:t>факторы риска развития таких заболеваний при высоком или очень высоком абсолютном</w:t>
            </w:r>
          </w:p>
          <w:p w:rsidR="00E0725E" w:rsidRDefault="0042297F">
            <w:pPr>
              <w:pStyle w:val="TableParagraph"/>
              <w:ind w:left="106" w:right="171"/>
            </w:pPr>
            <w:r>
              <w:t xml:space="preserve">сердечно-сосудистом риске, а также взрослые лица любого возраста у которых выявлено ожирение и/или дислипидемия с уровнем общего холестерина 8 ммоль/л и более и/или </w:t>
            </w:r>
            <w:r w:rsidR="00A95862">
              <w:t>лица,</w:t>
            </w:r>
            <w:r>
              <w:t xml:space="preserve"> курящие более 20 сигарет в день, и которые не</w:t>
            </w:r>
          </w:p>
          <w:p w:rsidR="00E0725E" w:rsidRDefault="0042297F">
            <w:pPr>
              <w:pStyle w:val="TableParagraph"/>
              <w:spacing w:line="252" w:lineRule="exact"/>
              <w:ind w:left="106" w:right="726"/>
            </w:pPr>
            <w:r>
              <w:t>нуждаются в диспансерном наблюдении по поводу других заболеваний (состояний).</w:t>
            </w:r>
          </w:p>
        </w:tc>
      </w:tr>
      <w:tr w:rsidR="00E0725E">
        <w:trPr>
          <w:trHeight w:val="505"/>
        </w:trPr>
        <w:tc>
          <w:tcPr>
            <w:tcW w:w="4607" w:type="dxa"/>
          </w:tcPr>
          <w:p w:rsidR="00E0725E" w:rsidRDefault="0042297F">
            <w:pPr>
              <w:pStyle w:val="TableParagraph"/>
              <w:spacing w:line="246" w:lineRule="exact"/>
              <w:ind w:left="175" w:right="169"/>
              <w:jc w:val="center"/>
            </w:pPr>
            <w:r>
              <w:t>Оплата исследований первого этапа</w:t>
            </w:r>
          </w:p>
          <w:p w:rsidR="00E0725E" w:rsidRDefault="0042297F">
            <w:pPr>
              <w:pStyle w:val="TableParagraph"/>
              <w:spacing w:line="240" w:lineRule="exact"/>
              <w:ind w:left="175" w:right="169"/>
              <w:jc w:val="center"/>
            </w:pPr>
            <w:r>
              <w:t>диспансеризации, проводимых 1 раз в 2 года</w:t>
            </w:r>
          </w:p>
        </w:tc>
        <w:tc>
          <w:tcPr>
            <w:tcW w:w="4957" w:type="dxa"/>
          </w:tcPr>
          <w:p w:rsidR="00E0725E" w:rsidRDefault="0042297F">
            <w:pPr>
              <w:pStyle w:val="TableParagraph"/>
              <w:spacing w:line="246" w:lineRule="exact"/>
              <w:ind w:left="120" w:right="115"/>
              <w:jc w:val="center"/>
            </w:pPr>
            <w:r>
              <w:t xml:space="preserve">Не включает </w:t>
            </w:r>
            <w:r w:rsidR="00A95862">
              <w:t>исследований,</w:t>
            </w:r>
            <w:r>
              <w:t xml:space="preserve"> проводимых 1 раз в 2</w:t>
            </w:r>
          </w:p>
          <w:p w:rsidR="00E0725E" w:rsidRDefault="0042297F">
            <w:pPr>
              <w:pStyle w:val="TableParagraph"/>
              <w:spacing w:line="240" w:lineRule="exact"/>
              <w:ind w:left="119" w:right="115"/>
              <w:jc w:val="center"/>
            </w:pPr>
            <w:r>
              <w:t>года</w:t>
            </w:r>
          </w:p>
        </w:tc>
        <w:tc>
          <w:tcPr>
            <w:tcW w:w="4960" w:type="dxa"/>
          </w:tcPr>
          <w:p w:rsidR="00E0725E" w:rsidRDefault="0042297F">
            <w:pPr>
              <w:pStyle w:val="TableParagraph"/>
              <w:tabs>
                <w:tab w:val="left" w:pos="1695"/>
                <w:tab w:val="left" w:pos="3291"/>
                <w:tab w:val="left" w:pos="4349"/>
              </w:tabs>
              <w:spacing w:line="246" w:lineRule="exact"/>
              <w:ind w:left="106"/>
            </w:pPr>
            <w:r>
              <w:t>Проведенные</w:t>
            </w:r>
            <w:r>
              <w:tab/>
              <w:t>исследования</w:t>
            </w:r>
            <w:r>
              <w:tab/>
              <w:t>первого</w:t>
            </w:r>
            <w:r>
              <w:tab/>
              <w:t>этапа</w:t>
            </w:r>
          </w:p>
          <w:p w:rsidR="00E0725E" w:rsidRDefault="0042297F">
            <w:pPr>
              <w:pStyle w:val="TableParagraph"/>
              <w:spacing w:line="240" w:lineRule="exact"/>
              <w:ind w:left="106"/>
            </w:pPr>
            <w:r>
              <w:t xml:space="preserve">диспансеризации с периодичностью не </w:t>
            </w:r>
            <w:r w:rsidR="00A95862">
              <w:t xml:space="preserve">кратной </w:t>
            </w:r>
            <w:r w:rsidR="00A95862">
              <w:rPr>
                <w:spacing w:val="18"/>
              </w:rPr>
              <w:t>3</w:t>
            </w:r>
          </w:p>
        </w:tc>
      </w:tr>
    </w:tbl>
    <w:p w:rsidR="00E0725E" w:rsidRDefault="00E0725E">
      <w:pPr>
        <w:spacing w:line="240" w:lineRule="exact"/>
        <w:sectPr w:rsidR="00E0725E">
          <w:type w:val="continuous"/>
          <w:pgSz w:w="16840" w:h="11910" w:orient="landscape"/>
          <w:pgMar w:top="1100" w:right="1140" w:bottom="280" w:left="920" w:header="720" w:footer="720" w:gutter="0"/>
          <w:cols w:space="720"/>
        </w:sectPr>
      </w:pPr>
    </w:p>
    <w:p w:rsidR="00E0725E" w:rsidRDefault="00E0725E">
      <w:pPr>
        <w:rPr>
          <w:sz w:val="20"/>
        </w:rPr>
      </w:pPr>
    </w:p>
    <w:p w:rsidR="00E0725E" w:rsidRDefault="00E0725E">
      <w:pPr>
        <w:rPr>
          <w:sz w:val="20"/>
        </w:rPr>
      </w:pPr>
    </w:p>
    <w:p w:rsidR="00E0725E" w:rsidRDefault="00E0725E">
      <w:pPr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957"/>
        <w:gridCol w:w="4950"/>
      </w:tblGrid>
      <w:tr w:rsidR="00E0725E" w:rsidTr="002B479C">
        <w:trPr>
          <w:trHeight w:val="1012"/>
        </w:trPr>
        <w:tc>
          <w:tcPr>
            <w:tcW w:w="4607" w:type="dxa"/>
            <w:tcBorders>
              <w:bottom w:val="single" w:sz="4" w:space="0" w:color="000000"/>
            </w:tcBorders>
          </w:tcPr>
          <w:p w:rsidR="00E0725E" w:rsidRDefault="00E0725E">
            <w:pPr>
              <w:pStyle w:val="TableParagraph"/>
              <w:ind w:left="0"/>
            </w:pPr>
          </w:p>
        </w:tc>
        <w:tc>
          <w:tcPr>
            <w:tcW w:w="4957" w:type="dxa"/>
            <w:tcBorders>
              <w:bottom w:val="single" w:sz="4" w:space="0" w:color="000000"/>
            </w:tcBorders>
          </w:tcPr>
          <w:p w:rsidR="00E0725E" w:rsidRDefault="00E0725E">
            <w:pPr>
              <w:pStyle w:val="TableParagraph"/>
              <w:ind w:left="0"/>
            </w:pPr>
          </w:p>
        </w:tc>
        <w:tc>
          <w:tcPr>
            <w:tcW w:w="4950" w:type="dxa"/>
            <w:tcBorders>
              <w:bottom w:val="single" w:sz="4" w:space="0" w:color="000000"/>
            </w:tcBorders>
          </w:tcPr>
          <w:p w:rsidR="00E0725E" w:rsidRDefault="0042297F">
            <w:pPr>
              <w:pStyle w:val="TableParagraph"/>
              <w:ind w:left="106" w:right="85"/>
              <w:jc w:val="both"/>
            </w:pPr>
            <w:r>
              <w:t>(</w:t>
            </w:r>
            <w:r w:rsidR="00A95862">
              <w:t>исследования,</w:t>
            </w:r>
            <w:r>
              <w:t xml:space="preserve"> проводимые 1 раз в 2 года) подлежит оплате в соответствии со способами оплаты медицинской помощи, установленными</w:t>
            </w:r>
          </w:p>
          <w:p w:rsidR="00E0725E" w:rsidRDefault="0042297F">
            <w:pPr>
              <w:pStyle w:val="TableParagraph"/>
              <w:spacing w:line="240" w:lineRule="exact"/>
              <w:ind w:left="106"/>
              <w:jc w:val="both"/>
            </w:pPr>
            <w:r>
              <w:t>территориальной программой.</w:t>
            </w:r>
          </w:p>
        </w:tc>
      </w:tr>
      <w:tr w:rsidR="00E0725E" w:rsidTr="002B479C">
        <w:trPr>
          <w:trHeight w:val="321"/>
        </w:trPr>
        <w:tc>
          <w:tcPr>
            <w:tcW w:w="4607" w:type="dxa"/>
            <w:tcBorders>
              <w:left w:val="nil"/>
              <w:right w:val="nil"/>
            </w:tcBorders>
          </w:tcPr>
          <w:p w:rsidR="00E0725E" w:rsidRDefault="00E0725E">
            <w:pPr>
              <w:pStyle w:val="TableParagraph"/>
              <w:ind w:left="0"/>
            </w:pPr>
          </w:p>
        </w:tc>
        <w:tc>
          <w:tcPr>
            <w:tcW w:w="4957" w:type="dxa"/>
            <w:tcBorders>
              <w:left w:val="nil"/>
              <w:right w:val="nil"/>
            </w:tcBorders>
          </w:tcPr>
          <w:p w:rsidR="00E0725E" w:rsidRDefault="00E0725E">
            <w:pPr>
              <w:pStyle w:val="TableParagraph"/>
              <w:ind w:left="0"/>
            </w:pPr>
          </w:p>
        </w:tc>
        <w:tc>
          <w:tcPr>
            <w:tcW w:w="4950" w:type="dxa"/>
            <w:tcBorders>
              <w:left w:val="nil"/>
              <w:right w:val="nil"/>
            </w:tcBorders>
          </w:tcPr>
          <w:p w:rsidR="00E0725E" w:rsidRDefault="00E0725E">
            <w:pPr>
              <w:pStyle w:val="TableParagraph"/>
              <w:ind w:left="0"/>
            </w:pPr>
          </w:p>
        </w:tc>
      </w:tr>
      <w:tr w:rsidR="00E0725E">
        <w:trPr>
          <w:trHeight w:val="1517"/>
        </w:trPr>
        <w:tc>
          <w:tcPr>
            <w:tcW w:w="4607" w:type="dxa"/>
          </w:tcPr>
          <w:p w:rsidR="00E0725E" w:rsidRDefault="00E0725E">
            <w:pPr>
              <w:pStyle w:val="TableParagraph"/>
              <w:ind w:left="0"/>
              <w:rPr>
                <w:sz w:val="24"/>
              </w:rPr>
            </w:pPr>
          </w:p>
          <w:p w:rsidR="00E0725E" w:rsidRDefault="00E0725E">
            <w:pPr>
              <w:pStyle w:val="TableParagraph"/>
              <w:ind w:left="0"/>
              <w:rPr>
                <w:sz w:val="31"/>
              </w:rPr>
            </w:pPr>
          </w:p>
          <w:p w:rsidR="00E0725E" w:rsidRDefault="0042297F">
            <w:pPr>
              <w:pStyle w:val="TableParagraph"/>
              <w:ind w:left="489"/>
              <w:rPr>
                <w:b/>
              </w:rPr>
            </w:pPr>
            <w:r>
              <w:rPr>
                <w:b/>
              </w:rPr>
              <w:t>Сравнение объема диспансеризации</w:t>
            </w:r>
          </w:p>
        </w:tc>
        <w:tc>
          <w:tcPr>
            <w:tcW w:w="4957" w:type="dxa"/>
          </w:tcPr>
          <w:p w:rsidR="00E0725E" w:rsidRDefault="0042297F">
            <w:pPr>
              <w:pStyle w:val="TableParagraph"/>
              <w:ind w:left="157" w:right="147" w:hanging="3"/>
              <w:jc w:val="center"/>
              <w:rPr>
                <w:b/>
              </w:rPr>
            </w:pPr>
            <w:r>
              <w:rPr>
                <w:b/>
              </w:rPr>
              <w:t>Объем диспансеризации согласно Порядка проведения диспансеризации определенных групп взрослого населения, утвержденного приказом Министерства здравоохранения Российской Федерации от 3 февраля 2015 г. №</w:t>
            </w:r>
          </w:p>
          <w:p w:rsidR="00E0725E" w:rsidRDefault="0042297F">
            <w:pPr>
              <w:pStyle w:val="TableParagraph"/>
              <w:spacing w:line="233" w:lineRule="exact"/>
              <w:ind w:left="122" w:right="115"/>
              <w:jc w:val="center"/>
              <w:rPr>
                <w:b/>
              </w:rPr>
            </w:pPr>
            <w:r>
              <w:rPr>
                <w:b/>
              </w:rPr>
              <w:t>36ан</w:t>
            </w:r>
          </w:p>
        </w:tc>
        <w:tc>
          <w:tcPr>
            <w:tcW w:w="4950" w:type="dxa"/>
          </w:tcPr>
          <w:p w:rsidR="00E0725E" w:rsidRDefault="0042297F">
            <w:pPr>
              <w:pStyle w:val="TableParagraph"/>
              <w:ind w:left="159" w:right="128" w:firstLine="636"/>
              <w:rPr>
                <w:b/>
              </w:rPr>
            </w:pPr>
            <w:r>
              <w:rPr>
                <w:b/>
              </w:rPr>
              <w:t>Объем диспансеризации согласно предлагаемого НОВОГО Порядка проведения</w:t>
            </w:r>
          </w:p>
          <w:p w:rsidR="00E0725E" w:rsidRDefault="0042297F">
            <w:pPr>
              <w:pStyle w:val="TableParagraph"/>
              <w:ind w:left="1446" w:right="524" w:hanging="891"/>
              <w:rPr>
                <w:b/>
              </w:rPr>
            </w:pPr>
            <w:r>
              <w:rPr>
                <w:b/>
              </w:rPr>
              <w:t>диспансеризации определенных групп взрослого населения</w:t>
            </w:r>
          </w:p>
        </w:tc>
      </w:tr>
      <w:tr w:rsidR="00E0725E">
        <w:trPr>
          <w:trHeight w:val="505"/>
        </w:trPr>
        <w:tc>
          <w:tcPr>
            <w:tcW w:w="4607" w:type="dxa"/>
          </w:tcPr>
          <w:p w:rsidR="00E0725E" w:rsidRDefault="0042297F">
            <w:pPr>
              <w:pStyle w:val="TableParagraph"/>
              <w:spacing w:line="275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первого этапа диспансеризации</w:t>
            </w:r>
          </w:p>
        </w:tc>
        <w:tc>
          <w:tcPr>
            <w:tcW w:w="4957" w:type="dxa"/>
          </w:tcPr>
          <w:p w:rsidR="00E0725E" w:rsidRDefault="0042297F">
            <w:pPr>
              <w:pStyle w:val="TableParagraph"/>
              <w:spacing w:before="4" w:line="252" w:lineRule="exact"/>
              <w:ind w:left="1897" w:right="684" w:hanging="1191"/>
              <w:rPr>
                <w:b/>
              </w:rPr>
            </w:pPr>
            <w:r>
              <w:rPr>
                <w:b/>
              </w:rPr>
              <w:t>Показания к проведению и частота проведения</w:t>
            </w:r>
          </w:p>
        </w:tc>
        <w:tc>
          <w:tcPr>
            <w:tcW w:w="4950" w:type="dxa"/>
          </w:tcPr>
          <w:p w:rsidR="00E0725E" w:rsidRDefault="0042297F">
            <w:pPr>
              <w:pStyle w:val="TableParagraph"/>
              <w:spacing w:before="4" w:line="252" w:lineRule="exact"/>
              <w:ind w:left="1895" w:right="682" w:hanging="1194"/>
              <w:rPr>
                <w:b/>
              </w:rPr>
            </w:pPr>
            <w:r>
              <w:rPr>
                <w:b/>
              </w:rPr>
              <w:t>Показания к проведению и частота проведения</w:t>
            </w:r>
          </w:p>
        </w:tc>
      </w:tr>
      <w:tr w:rsidR="00E0725E">
        <w:trPr>
          <w:trHeight w:val="1265"/>
        </w:trPr>
        <w:tc>
          <w:tcPr>
            <w:tcW w:w="4607" w:type="dxa"/>
          </w:tcPr>
          <w:p w:rsidR="00E0725E" w:rsidRDefault="0042297F">
            <w:pPr>
              <w:pStyle w:val="TableParagraph"/>
              <w:ind w:right="293"/>
            </w:pPr>
            <w:r>
              <w:t>1. Опрос (анкетирование) на выявление хронических неинфекционных заболеваний, факторов риска их развития, потребления наркотических средств и психотропных</w:t>
            </w:r>
          </w:p>
          <w:p w:rsidR="00E0725E" w:rsidRDefault="0042297F">
            <w:pPr>
              <w:pStyle w:val="TableParagraph"/>
              <w:spacing w:line="239" w:lineRule="exact"/>
            </w:pPr>
            <w:r>
              <w:t>веществ без назначения врача</w:t>
            </w:r>
          </w:p>
        </w:tc>
        <w:tc>
          <w:tcPr>
            <w:tcW w:w="4957" w:type="dxa"/>
          </w:tcPr>
          <w:p w:rsidR="00E0725E" w:rsidRDefault="0042297F">
            <w:pPr>
              <w:pStyle w:val="TableParagraph"/>
              <w:spacing w:line="247" w:lineRule="exact"/>
              <w:ind w:left="123" w:right="115"/>
              <w:jc w:val="center"/>
            </w:pPr>
            <w:r>
              <w:t>Всем 1 раз в 3года</w:t>
            </w:r>
          </w:p>
        </w:tc>
        <w:tc>
          <w:tcPr>
            <w:tcW w:w="4950" w:type="dxa"/>
          </w:tcPr>
          <w:p w:rsidR="00E0725E" w:rsidRDefault="0042297F">
            <w:pPr>
              <w:pStyle w:val="TableParagraph"/>
              <w:spacing w:line="247" w:lineRule="exact"/>
              <w:ind w:left="106"/>
            </w:pPr>
            <w:r>
              <w:t>Всем 1 раз в 3года</w:t>
            </w:r>
          </w:p>
        </w:tc>
      </w:tr>
      <w:tr w:rsidR="00E0725E">
        <w:trPr>
          <w:trHeight w:val="758"/>
        </w:trPr>
        <w:tc>
          <w:tcPr>
            <w:tcW w:w="4607" w:type="dxa"/>
          </w:tcPr>
          <w:p w:rsidR="00E0725E" w:rsidRDefault="0042297F">
            <w:pPr>
              <w:pStyle w:val="TableParagraph"/>
              <w:ind w:right="575"/>
            </w:pPr>
            <w:r>
              <w:t>2. Антропометрия (измерение роста стоя, массы тела, окружности талии), расчет</w:t>
            </w:r>
          </w:p>
          <w:p w:rsidR="00E0725E" w:rsidRDefault="0042297F">
            <w:pPr>
              <w:pStyle w:val="TableParagraph"/>
              <w:spacing w:line="238" w:lineRule="exact"/>
            </w:pPr>
            <w:r>
              <w:t>индекса массы тела</w:t>
            </w:r>
          </w:p>
        </w:tc>
        <w:tc>
          <w:tcPr>
            <w:tcW w:w="4957" w:type="dxa"/>
          </w:tcPr>
          <w:p w:rsidR="00E0725E" w:rsidRDefault="0042297F">
            <w:pPr>
              <w:pStyle w:val="TableParagraph"/>
              <w:spacing w:line="247" w:lineRule="exact"/>
              <w:ind w:left="123" w:right="115"/>
              <w:jc w:val="center"/>
            </w:pPr>
            <w:r>
              <w:t>Всем 1 раз в 3года</w:t>
            </w:r>
          </w:p>
        </w:tc>
        <w:tc>
          <w:tcPr>
            <w:tcW w:w="4950" w:type="dxa"/>
          </w:tcPr>
          <w:p w:rsidR="00E0725E" w:rsidRDefault="0042297F">
            <w:pPr>
              <w:pStyle w:val="TableParagraph"/>
              <w:spacing w:line="247" w:lineRule="exact"/>
              <w:ind w:left="106"/>
            </w:pPr>
            <w:r>
              <w:t>Всем 1 раз в 3года</w:t>
            </w:r>
          </w:p>
        </w:tc>
      </w:tr>
      <w:tr w:rsidR="00E0725E">
        <w:trPr>
          <w:trHeight w:val="253"/>
        </w:trPr>
        <w:tc>
          <w:tcPr>
            <w:tcW w:w="4607" w:type="dxa"/>
          </w:tcPr>
          <w:p w:rsidR="00E0725E" w:rsidRDefault="0042297F">
            <w:pPr>
              <w:pStyle w:val="TableParagraph"/>
              <w:spacing w:line="234" w:lineRule="exact"/>
            </w:pPr>
            <w:r>
              <w:t>3. Измерение артериального давления</w:t>
            </w:r>
          </w:p>
        </w:tc>
        <w:tc>
          <w:tcPr>
            <w:tcW w:w="4957" w:type="dxa"/>
          </w:tcPr>
          <w:p w:rsidR="00E0725E" w:rsidRDefault="0042297F">
            <w:pPr>
              <w:pStyle w:val="TableParagraph"/>
              <w:spacing w:line="234" w:lineRule="exact"/>
              <w:ind w:left="123" w:right="115"/>
              <w:jc w:val="center"/>
            </w:pPr>
            <w:r>
              <w:t>Всем 1 раз в 3года</w:t>
            </w:r>
          </w:p>
        </w:tc>
        <w:tc>
          <w:tcPr>
            <w:tcW w:w="4950" w:type="dxa"/>
          </w:tcPr>
          <w:p w:rsidR="00E0725E" w:rsidRDefault="0042297F">
            <w:pPr>
              <w:pStyle w:val="TableParagraph"/>
              <w:spacing w:line="234" w:lineRule="exact"/>
              <w:ind w:left="106"/>
            </w:pPr>
            <w:r>
              <w:t>Всем 1 раз в 3года</w:t>
            </w:r>
          </w:p>
        </w:tc>
      </w:tr>
      <w:tr w:rsidR="00E0725E">
        <w:trPr>
          <w:trHeight w:val="506"/>
        </w:trPr>
        <w:tc>
          <w:tcPr>
            <w:tcW w:w="4607" w:type="dxa"/>
          </w:tcPr>
          <w:p w:rsidR="00E0725E" w:rsidRDefault="0042297F">
            <w:pPr>
              <w:pStyle w:val="TableParagraph"/>
              <w:spacing w:line="246" w:lineRule="exact"/>
            </w:pPr>
            <w:r>
              <w:t>4. Определение уровня общего холестерина в</w:t>
            </w:r>
          </w:p>
          <w:p w:rsidR="00E0725E" w:rsidRDefault="0042297F">
            <w:pPr>
              <w:pStyle w:val="TableParagraph"/>
              <w:tabs>
                <w:tab w:val="left" w:pos="988"/>
              </w:tabs>
              <w:spacing w:line="240" w:lineRule="exact"/>
            </w:pPr>
            <w:r>
              <w:t>крови</w:t>
            </w:r>
            <w:r w:rsidR="00A95862">
              <w:tab/>
              <w:t xml:space="preserve"> (</w:t>
            </w:r>
            <w:r>
              <w:t>допускается</w:t>
            </w:r>
            <w:r>
              <w:rPr>
                <w:spacing w:val="-1"/>
              </w:rPr>
              <w:t xml:space="preserve"> </w:t>
            </w:r>
            <w:r>
              <w:t>экспресс-метод)</w:t>
            </w:r>
          </w:p>
        </w:tc>
        <w:tc>
          <w:tcPr>
            <w:tcW w:w="4957" w:type="dxa"/>
          </w:tcPr>
          <w:p w:rsidR="00E0725E" w:rsidRDefault="0042297F">
            <w:pPr>
              <w:pStyle w:val="TableParagraph"/>
              <w:spacing w:line="247" w:lineRule="exact"/>
              <w:ind w:left="123" w:right="115"/>
              <w:jc w:val="center"/>
            </w:pPr>
            <w:r>
              <w:t>Всем 1 раз в 3года</w:t>
            </w:r>
          </w:p>
        </w:tc>
        <w:tc>
          <w:tcPr>
            <w:tcW w:w="4950" w:type="dxa"/>
          </w:tcPr>
          <w:p w:rsidR="00E0725E" w:rsidRDefault="0042297F">
            <w:pPr>
              <w:pStyle w:val="TableParagraph"/>
              <w:spacing w:line="247" w:lineRule="exact"/>
              <w:ind w:left="106"/>
            </w:pPr>
            <w:r>
              <w:t>1 раз в 3 года (для граждан в возрасте до 85 лет);</w:t>
            </w:r>
          </w:p>
        </w:tc>
      </w:tr>
      <w:tr w:rsidR="00E0725E">
        <w:trPr>
          <w:trHeight w:val="758"/>
        </w:trPr>
        <w:tc>
          <w:tcPr>
            <w:tcW w:w="4607" w:type="dxa"/>
          </w:tcPr>
          <w:p w:rsidR="00E0725E" w:rsidRDefault="0042297F">
            <w:pPr>
              <w:pStyle w:val="TableParagraph"/>
              <w:spacing w:line="246" w:lineRule="exact"/>
            </w:pPr>
            <w:r>
              <w:t>5. Определение уровня глюкозы в крови</w:t>
            </w:r>
          </w:p>
          <w:p w:rsidR="00E0725E" w:rsidRDefault="0042297F">
            <w:pPr>
              <w:pStyle w:val="TableParagraph"/>
              <w:spacing w:before="1" w:line="254" w:lineRule="exact"/>
              <w:ind w:right="108"/>
            </w:pPr>
            <w:r>
              <w:t>экспресс-методом (допускается лабораторный метод)</w:t>
            </w:r>
          </w:p>
        </w:tc>
        <w:tc>
          <w:tcPr>
            <w:tcW w:w="4957" w:type="dxa"/>
          </w:tcPr>
          <w:p w:rsidR="00E0725E" w:rsidRDefault="0042297F">
            <w:pPr>
              <w:pStyle w:val="TableParagraph"/>
              <w:spacing w:line="247" w:lineRule="exact"/>
              <w:ind w:left="123" w:right="115"/>
              <w:jc w:val="center"/>
            </w:pPr>
            <w:r>
              <w:t>Всем 1 раз в 3года</w:t>
            </w:r>
          </w:p>
        </w:tc>
        <w:tc>
          <w:tcPr>
            <w:tcW w:w="4950" w:type="dxa"/>
          </w:tcPr>
          <w:p w:rsidR="00E0725E" w:rsidRDefault="0042297F">
            <w:pPr>
              <w:pStyle w:val="TableParagraph"/>
              <w:spacing w:line="247" w:lineRule="exact"/>
              <w:ind w:left="106"/>
            </w:pPr>
            <w:r>
              <w:t>Всем 1 раз в 3года</w:t>
            </w:r>
          </w:p>
        </w:tc>
      </w:tr>
      <w:tr w:rsidR="00E0725E">
        <w:trPr>
          <w:trHeight w:val="506"/>
        </w:trPr>
        <w:tc>
          <w:tcPr>
            <w:tcW w:w="4607" w:type="dxa"/>
          </w:tcPr>
          <w:p w:rsidR="00E0725E" w:rsidRDefault="0042297F">
            <w:pPr>
              <w:pStyle w:val="TableParagraph"/>
              <w:spacing w:line="247" w:lineRule="exact"/>
            </w:pPr>
            <w:r>
              <w:t>6.1. Определение относительного суммарного</w:t>
            </w:r>
          </w:p>
          <w:p w:rsidR="00E0725E" w:rsidRDefault="0042297F">
            <w:pPr>
              <w:pStyle w:val="TableParagraph"/>
              <w:spacing w:before="1" w:line="238" w:lineRule="exact"/>
            </w:pPr>
            <w:r>
              <w:t>сердечно-сосудистого риска</w:t>
            </w:r>
          </w:p>
        </w:tc>
        <w:tc>
          <w:tcPr>
            <w:tcW w:w="4957" w:type="dxa"/>
          </w:tcPr>
          <w:p w:rsidR="00E0725E" w:rsidRDefault="0042297F">
            <w:pPr>
              <w:pStyle w:val="TableParagraph"/>
              <w:spacing w:line="247" w:lineRule="exact"/>
              <w:ind w:left="124" w:right="115"/>
              <w:jc w:val="center"/>
            </w:pPr>
            <w:r>
              <w:t>У граждан в возрасте от 21 до 39 лет</w:t>
            </w:r>
          </w:p>
        </w:tc>
        <w:tc>
          <w:tcPr>
            <w:tcW w:w="4950" w:type="dxa"/>
          </w:tcPr>
          <w:p w:rsidR="00E0725E" w:rsidRDefault="0042297F">
            <w:pPr>
              <w:pStyle w:val="TableParagraph"/>
              <w:spacing w:line="247" w:lineRule="exact"/>
              <w:ind w:left="106"/>
            </w:pPr>
            <w:r>
              <w:t>Не проводится</w:t>
            </w:r>
          </w:p>
        </w:tc>
      </w:tr>
      <w:tr w:rsidR="00E0725E">
        <w:trPr>
          <w:trHeight w:val="1081"/>
        </w:trPr>
        <w:tc>
          <w:tcPr>
            <w:tcW w:w="4607" w:type="dxa"/>
          </w:tcPr>
          <w:p w:rsidR="00E0725E" w:rsidRDefault="0042297F">
            <w:pPr>
              <w:pStyle w:val="TableParagraph"/>
              <w:ind w:right="416"/>
            </w:pPr>
            <w:r>
              <w:t>6.2. Определение абсолютного суммарного сердечно-сосудистого риска у граждан, не имеющих заболеваний, связанных с</w:t>
            </w:r>
          </w:p>
          <w:p w:rsidR="00E0725E" w:rsidRDefault="0042297F">
            <w:pPr>
              <w:pStyle w:val="TableParagraph"/>
              <w:spacing w:line="252" w:lineRule="exact"/>
            </w:pPr>
            <w:r>
              <w:t>атеросклерозом</w:t>
            </w:r>
          </w:p>
        </w:tc>
        <w:tc>
          <w:tcPr>
            <w:tcW w:w="4957" w:type="dxa"/>
          </w:tcPr>
          <w:p w:rsidR="00E0725E" w:rsidRDefault="0042297F">
            <w:pPr>
              <w:pStyle w:val="TableParagraph"/>
              <w:ind w:right="98" w:firstLine="708"/>
              <w:jc w:val="both"/>
            </w:pPr>
            <w:r>
              <w:t>У граждан в возрасте от 42 до 65 лет, не имеющих заболеваний, связанных с атеросклерозом, 1 раз в 3 года;</w:t>
            </w:r>
          </w:p>
        </w:tc>
        <w:tc>
          <w:tcPr>
            <w:tcW w:w="4950" w:type="dxa"/>
          </w:tcPr>
          <w:p w:rsidR="00E0725E" w:rsidRDefault="0042297F">
            <w:pPr>
              <w:pStyle w:val="TableParagraph"/>
              <w:ind w:left="106" w:right="95" w:firstLine="708"/>
              <w:jc w:val="both"/>
            </w:pPr>
            <w:r>
              <w:t>У граждан в возрасте от 42 до 65 лет, не имеющих заболеваний, связанных с атеросклерозом, 1 раз в 3 года;</w:t>
            </w:r>
          </w:p>
        </w:tc>
      </w:tr>
    </w:tbl>
    <w:p w:rsidR="00E0725E" w:rsidRDefault="00E0725E">
      <w:pPr>
        <w:jc w:val="both"/>
        <w:sectPr w:rsidR="00E0725E">
          <w:pgSz w:w="16840" w:h="11910" w:orient="landscape"/>
          <w:pgMar w:top="1100" w:right="1140" w:bottom="280" w:left="920" w:header="720" w:footer="720" w:gutter="0"/>
          <w:cols w:space="720"/>
        </w:sectPr>
      </w:pPr>
    </w:p>
    <w:p w:rsidR="00E0725E" w:rsidRDefault="00E0725E">
      <w:pPr>
        <w:rPr>
          <w:sz w:val="20"/>
        </w:rPr>
      </w:pPr>
    </w:p>
    <w:p w:rsidR="00E0725E" w:rsidRDefault="00E0725E">
      <w:pPr>
        <w:rPr>
          <w:sz w:val="20"/>
        </w:rPr>
      </w:pPr>
    </w:p>
    <w:p w:rsidR="00E0725E" w:rsidRDefault="00E0725E">
      <w:pPr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957"/>
        <w:gridCol w:w="4950"/>
      </w:tblGrid>
      <w:tr w:rsidR="00E0725E">
        <w:trPr>
          <w:trHeight w:val="1264"/>
        </w:trPr>
        <w:tc>
          <w:tcPr>
            <w:tcW w:w="4607" w:type="dxa"/>
          </w:tcPr>
          <w:p w:rsidR="00E0725E" w:rsidRDefault="0042297F">
            <w:pPr>
              <w:pStyle w:val="TableParagraph"/>
              <w:spacing w:before="1"/>
            </w:pPr>
            <w:r>
              <w:t>7. Электрокардиография (в покое)</w:t>
            </w:r>
          </w:p>
        </w:tc>
        <w:tc>
          <w:tcPr>
            <w:tcW w:w="4957" w:type="dxa"/>
          </w:tcPr>
          <w:p w:rsidR="00E0725E" w:rsidRDefault="0042297F">
            <w:pPr>
              <w:pStyle w:val="TableParagraph"/>
              <w:spacing w:line="246" w:lineRule="exact"/>
              <w:ind w:left="491"/>
            </w:pPr>
            <w:r>
              <w:t>Для мужчин в возрасте старше 35 лет, для</w:t>
            </w:r>
          </w:p>
          <w:p w:rsidR="00E0725E" w:rsidRDefault="0042297F">
            <w:pPr>
              <w:pStyle w:val="TableParagraph"/>
              <w:ind w:left="124" w:right="115"/>
              <w:jc w:val="center"/>
            </w:pPr>
            <w:r>
              <w:t>женщин в возрасте 45 лет и старше, а для мужчин в возрасте до 35 лет и женщин в возрасте до 45 лет – при первичном прохождении</w:t>
            </w:r>
          </w:p>
          <w:p w:rsidR="00E0725E" w:rsidRDefault="0042297F">
            <w:pPr>
              <w:pStyle w:val="TableParagraph"/>
              <w:spacing w:before="1" w:line="238" w:lineRule="exact"/>
              <w:ind w:left="121" w:right="115"/>
              <w:jc w:val="center"/>
            </w:pPr>
            <w:r>
              <w:t>диспансеризации</w:t>
            </w:r>
          </w:p>
        </w:tc>
        <w:tc>
          <w:tcPr>
            <w:tcW w:w="4950" w:type="dxa"/>
          </w:tcPr>
          <w:p w:rsidR="00E0725E" w:rsidRDefault="0042297F">
            <w:pPr>
              <w:pStyle w:val="TableParagraph"/>
              <w:ind w:left="106" w:right="300"/>
            </w:pPr>
            <w:r>
              <w:t>1 раз в 3 года (для мужчин в возрасте старше 35 лет, для женщин в возрасте 45 лет и старше</w:t>
            </w:r>
          </w:p>
        </w:tc>
      </w:tr>
      <w:tr w:rsidR="00E0725E">
        <w:trPr>
          <w:trHeight w:val="1265"/>
        </w:trPr>
        <w:tc>
          <w:tcPr>
            <w:tcW w:w="4607" w:type="dxa"/>
          </w:tcPr>
          <w:p w:rsidR="00E0725E" w:rsidRDefault="0042297F">
            <w:pPr>
              <w:pStyle w:val="TableParagraph"/>
              <w:ind w:right="162"/>
            </w:pPr>
            <w:r>
              <w:t>8. Осмотр фельдшером (акушеркой), включая взятие мазка (соскоба) с поверхности шейки матки (наружного маточного зева) и</w:t>
            </w:r>
          </w:p>
          <w:p w:rsidR="00E0725E" w:rsidRDefault="0042297F">
            <w:pPr>
              <w:pStyle w:val="TableParagraph"/>
              <w:spacing w:line="254" w:lineRule="exact"/>
              <w:ind w:right="582"/>
            </w:pPr>
            <w:r>
              <w:t>цервикального канала на цитологическое исследование (для женщин)</w:t>
            </w:r>
          </w:p>
        </w:tc>
        <w:tc>
          <w:tcPr>
            <w:tcW w:w="4957" w:type="dxa"/>
          </w:tcPr>
          <w:p w:rsidR="00E0725E" w:rsidRDefault="0042297F">
            <w:pPr>
              <w:pStyle w:val="TableParagraph"/>
              <w:spacing w:line="242" w:lineRule="auto"/>
              <w:ind w:left="1125" w:right="394" w:hanging="706"/>
            </w:pPr>
            <w:r>
              <w:t>Для женщин в возрасте от 21 года до 69 лет включительно, 1 раз в 3 года</w:t>
            </w:r>
          </w:p>
        </w:tc>
        <w:tc>
          <w:tcPr>
            <w:tcW w:w="4950" w:type="dxa"/>
          </w:tcPr>
          <w:p w:rsidR="00E0725E" w:rsidRDefault="0042297F">
            <w:pPr>
              <w:pStyle w:val="TableParagraph"/>
              <w:spacing w:line="242" w:lineRule="auto"/>
              <w:ind w:left="106" w:right="185"/>
            </w:pPr>
            <w:r>
              <w:t>1 раз в 3 года (для женщин в возрасте от 30 до 60 лет включительно</w:t>
            </w:r>
          </w:p>
        </w:tc>
      </w:tr>
      <w:tr w:rsidR="00E0725E">
        <w:trPr>
          <w:trHeight w:val="251"/>
        </w:trPr>
        <w:tc>
          <w:tcPr>
            <w:tcW w:w="4607" w:type="dxa"/>
          </w:tcPr>
          <w:p w:rsidR="00E0725E" w:rsidRDefault="0042297F">
            <w:pPr>
              <w:pStyle w:val="TableParagraph"/>
              <w:spacing w:line="232" w:lineRule="exact"/>
            </w:pPr>
            <w:r>
              <w:t>9. Флюорография легких</w:t>
            </w:r>
          </w:p>
        </w:tc>
        <w:tc>
          <w:tcPr>
            <w:tcW w:w="4957" w:type="dxa"/>
          </w:tcPr>
          <w:p w:rsidR="00E0725E" w:rsidRDefault="0042297F">
            <w:pPr>
              <w:pStyle w:val="TableParagraph"/>
              <w:spacing w:line="232" w:lineRule="exact"/>
              <w:ind w:left="1554"/>
            </w:pPr>
            <w:r>
              <w:t>Всем 1 раз в 3 года;</w:t>
            </w:r>
          </w:p>
        </w:tc>
        <w:tc>
          <w:tcPr>
            <w:tcW w:w="4950" w:type="dxa"/>
          </w:tcPr>
          <w:p w:rsidR="00E0725E" w:rsidRDefault="0042297F">
            <w:pPr>
              <w:pStyle w:val="TableParagraph"/>
              <w:spacing w:line="232" w:lineRule="exact"/>
              <w:ind w:left="1549"/>
            </w:pPr>
            <w:r>
              <w:t>Всем 1 раз в 2 года;</w:t>
            </w:r>
          </w:p>
        </w:tc>
      </w:tr>
      <w:tr w:rsidR="00E0725E">
        <w:trPr>
          <w:trHeight w:val="506"/>
        </w:trPr>
        <w:tc>
          <w:tcPr>
            <w:tcW w:w="4607" w:type="dxa"/>
          </w:tcPr>
          <w:p w:rsidR="00E0725E" w:rsidRDefault="0042297F">
            <w:pPr>
              <w:pStyle w:val="TableParagraph"/>
              <w:spacing w:line="246" w:lineRule="exact"/>
            </w:pPr>
            <w:r>
              <w:t>10. Маммография обеих молочных желез (для</w:t>
            </w:r>
          </w:p>
          <w:p w:rsidR="00E0725E" w:rsidRDefault="0042297F">
            <w:pPr>
              <w:pStyle w:val="TableParagraph"/>
              <w:spacing w:line="240" w:lineRule="exact"/>
            </w:pPr>
            <w:r>
              <w:t>женщин)</w:t>
            </w:r>
          </w:p>
        </w:tc>
        <w:tc>
          <w:tcPr>
            <w:tcW w:w="4957" w:type="dxa"/>
          </w:tcPr>
          <w:p w:rsidR="00E0725E" w:rsidRDefault="0042297F">
            <w:pPr>
              <w:pStyle w:val="TableParagraph"/>
              <w:spacing w:line="246" w:lineRule="exact"/>
              <w:ind w:left="120" w:right="115"/>
              <w:jc w:val="center"/>
            </w:pPr>
            <w:r>
              <w:t>Для женщин в возрасте от 39 до 75 лет 1 раз в 3</w:t>
            </w:r>
          </w:p>
          <w:p w:rsidR="00E0725E" w:rsidRDefault="0042297F">
            <w:pPr>
              <w:pStyle w:val="TableParagraph"/>
              <w:spacing w:line="240" w:lineRule="exact"/>
              <w:ind w:left="124" w:right="115"/>
              <w:jc w:val="center"/>
            </w:pPr>
            <w:r>
              <w:t>года</w:t>
            </w:r>
          </w:p>
        </w:tc>
        <w:tc>
          <w:tcPr>
            <w:tcW w:w="4950" w:type="dxa"/>
          </w:tcPr>
          <w:p w:rsidR="00E0725E" w:rsidRDefault="0042297F">
            <w:pPr>
              <w:pStyle w:val="TableParagraph"/>
              <w:spacing w:line="246" w:lineRule="exact"/>
              <w:ind w:left="106"/>
            </w:pPr>
            <w:r>
              <w:t>Для женщин в возрасте 39-49 лет 1 раз в 3 года и</w:t>
            </w:r>
          </w:p>
          <w:p w:rsidR="00E0725E" w:rsidRDefault="0042297F">
            <w:pPr>
              <w:pStyle w:val="TableParagraph"/>
              <w:spacing w:line="240" w:lineRule="exact"/>
              <w:ind w:left="106"/>
            </w:pPr>
            <w:r>
              <w:t>в возрасте 51- 69 лет 1 раз в 2 года)</w:t>
            </w:r>
          </w:p>
        </w:tc>
      </w:tr>
      <w:tr w:rsidR="00E0725E">
        <w:trPr>
          <w:trHeight w:val="1012"/>
        </w:trPr>
        <w:tc>
          <w:tcPr>
            <w:tcW w:w="4607" w:type="dxa"/>
          </w:tcPr>
          <w:p w:rsidR="00E0725E" w:rsidRDefault="0042297F">
            <w:pPr>
              <w:pStyle w:val="TableParagraph"/>
              <w:ind w:right="368"/>
            </w:pPr>
            <w:r>
              <w:t>11. Клинический анализ крови (в объеме не менее определения концентрации</w:t>
            </w:r>
          </w:p>
          <w:p w:rsidR="00E0725E" w:rsidRDefault="0042297F">
            <w:pPr>
              <w:pStyle w:val="TableParagraph"/>
              <w:spacing w:line="252" w:lineRule="exact"/>
              <w:ind w:right="90"/>
            </w:pPr>
            <w:r>
              <w:t>гемоглобина в эритроцитах, количества лейкоцитов и скорости оседания эритроцитов)</w:t>
            </w:r>
          </w:p>
        </w:tc>
        <w:tc>
          <w:tcPr>
            <w:tcW w:w="4957" w:type="dxa"/>
          </w:tcPr>
          <w:p w:rsidR="00E0725E" w:rsidRDefault="0042297F">
            <w:pPr>
              <w:pStyle w:val="TableParagraph"/>
              <w:spacing w:line="247" w:lineRule="exact"/>
              <w:ind w:left="1554"/>
            </w:pPr>
            <w:r>
              <w:t>Всем 1 раз в 3 года;</w:t>
            </w:r>
          </w:p>
        </w:tc>
        <w:tc>
          <w:tcPr>
            <w:tcW w:w="4950" w:type="dxa"/>
          </w:tcPr>
          <w:p w:rsidR="00E0725E" w:rsidRDefault="0042297F">
            <w:pPr>
              <w:pStyle w:val="TableParagraph"/>
              <w:spacing w:line="247" w:lineRule="exact"/>
              <w:ind w:left="106"/>
            </w:pPr>
            <w:r>
              <w:t>Не проводится</w:t>
            </w:r>
          </w:p>
        </w:tc>
      </w:tr>
      <w:tr w:rsidR="00E0725E">
        <w:trPr>
          <w:trHeight w:val="758"/>
        </w:trPr>
        <w:tc>
          <w:tcPr>
            <w:tcW w:w="4607" w:type="dxa"/>
          </w:tcPr>
          <w:p w:rsidR="00E0725E" w:rsidRDefault="0042297F">
            <w:pPr>
              <w:pStyle w:val="TableParagraph"/>
              <w:ind w:right="119"/>
            </w:pPr>
            <w:r>
              <w:t>12. Клинический анализ крови развернутый (с периодичностью 1 раз в 6 лет вместо</w:t>
            </w:r>
          </w:p>
          <w:p w:rsidR="00E0725E" w:rsidRDefault="0042297F">
            <w:pPr>
              <w:pStyle w:val="TableParagraph"/>
              <w:spacing w:line="239" w:lineRule="exact"/>
            </w:pPr>
            <w:r>
              <w:t>клинического анализа крови)</w:t>
            </w:r>
          </w:p>
        </w:tc>
        <w:tc>
          <w:tcPr>
            <w:tcW w:w="4957" w:type="dxa"/>
          </w:tcPr>
          <w:p w:rsidR="00E0725E" w:rsidRDefault="0042297F">
            <w:pPr>
              <w:pStyle w:val="TableParagraph"/>
              <w:spacing w:line="247" w:lineRule="exact"/>
              <w:ind w:left="188"/>
            </w:pPr>
            <w:r>
              <w:t>1 раз в 6 лет вместо клинического анализа крови</w:t>
            </w:r>
          </w:p>
        </w:tc>
        <w:tc>
          <w:tcPr>
            <w:tcW w:w="4950" w:type="dxa"/>
          </w:tcPr>
          <w:p w:rsidR="00E0725E" w:rsidRDefault="0042297F">
            <w:pPr>
              <w:pStyle w:val="TableParagraph"/>
              <w:spacing w:line="247" w:lineRule="exact"/>
              <w:ind w:left="106"/>
            </w:pPr>
            <w:r>
              <w:t>Не проводится</w:t>
            </w:r>
          </w:p>
        </w:tc>
      </w:tr>
      <w:tr w:rsidR="00E0725E">
        <w:trPr>
          <w:trHeight w:val="1518"/>
        </w:trPr>
        <w:tc>
          <w:tcPr>
            <w:tcW w:w="4607" w:type="dxa"/>
          </w:tcPr>
          <w:p w:rsidR="00E0725E" w:rsidRDefault="0042297F">
            <w:pPr>
              <w:pStyle w:val="TableParagraph"/>
              <w:spacing w:line="246" w:lineRule="exact"/>
            </w:pPr>
            <w:r>
              <w:t>13. Анализ крови биохимический</w:t>
            </w:r>
          </w:p>
          <w:p w:rsidR="00E0725E" w:rsidRDefault="0042297F">
            <w:pPr>
              <w:pStyle w:val="TableParagraph"/>
              <w:ind w:right="565"/>
            </w:pPr>
            <w:r>
              <w:t>общетерапевтический (в объеме не менее определения уровня креатинина, общего</w:t>
            </w:r>
          </w:p>
          <w:p w:rsidR="00E0725E" w:rsidRDefault="0042297F">
            <w:pPr>
              <w:pStyle w:val="TableParagraph"/>
            </w:pPr>
            <w:r>
              <w:t>билирубина, аспартат-аминотрансаминазы,</w:t>
            </w:r>
          </w:p>
          <w:p w:rsidR="00E0725E" w:rsidRDefault="0042297F">
            <w:pPr>
              <w:pStyle w:val="TableParagraph"/>
              <w:spacing w:before="5" w:line="252" w:lineRule="exact"/>
              <w:ind w:right="851"/>
            </w:pPr>
            <w:r>
              <w:t>аланин-аминотрансаминазы, глюкозы, холестерина)</w:t>
            </w:r>
          </w:p>
        </w:tc>
        <w:tc>
          <w:tcPr>
            <w:tcW w:w="4957" w:type="dxa"/>
          </w:tcPr>
          <w:p w:rsidR="00E0725E" w:rsidRDefault="0042297F">
            <w:pPr>
              <w:pStyle w:val="TableParagraph"/>
              <w:ind w:left="1088" w:right="506" w:hanging="557"/>
            </w:pPr>
            <w:r>
              <w:t>Для граждан в возрасте 39 лет и старше с периодичностью 1 раз в 6 лет</w:t>
            </w:r>
          </w:p>
        </w:tc>
        <w:tc>
          <w:tcPr>
            <w:tcW w:w="4950" w:type="dxa"/>
          </w:tcPr>
          <w:p w:rsidR="00E0725E" w:rsidRDefault="0042297F">
            <w:pPr>
              <w:pStyle w:val="TableParagraph"/>
              <w:spacing w:line="247" w:lineRule="exact"/>
              <w:ind w:left="106"/>
            </w:pPr>
            <w:r>
              <w:t>Не проводится</w:t>
            </w:r>
          </w:p>
        </w:tc>
      </w:tr>
      <w:tr w:rsidR="00E0725E">
        <w:trPr>
          <w:trHeight w:val="251"/>
        </w:trPr>
        <w:tc>
          <w:tcPr>
            <w:tcW w:w="4607" w:type="dxa"/>
          </w:tcPr>
          <w:p w:rsidR="00E0725E" w:rsidRDefault="0042297F">
            <w:pPr>
              <w:pStyle w:val="TableParagraph"/>
              <w:spacing w:line="232" w:lineRule="exact"/>
            </w:pPr>
            <w:r>
              <w:t>14. Общий анализ мочи</w:t>
            </w:r>
          </w:p>
        </w:tc>
        <w:tc>
          <w:tcPr>
            <w:tcW w:w="4957" w:type="dxa"/>
          </w:tcPr>
          <w:p w:rsidR="00E0725E" w:rsidRDefault="0042297F">
            <w:pPr>
              <w:pStyle w:val="TableParagraph"/>
              <w:spacing w:line="232" w:lineRule="exact"/>
              <w:ind w:left="1554"/>
            </w:pPr>
            <w:r>
              <w:t>Всем 1 раз в 3 года;</w:t>
            </w:r>
          </w:p>
        </w:tc>
        <w:tc>
          <w:tcPr>
            <w:tcW w:w="4950" w:type="dxa"/>
          </w:tcPr>
          <w:p w:rsidR="00E0725E" w:rsidRDefault="0042297F">
            <w:pPr>
              <w:pStyle w:val="TableParagraph"/>
              <w:spacing w:line="232" w:lineRule="exact"/>
              <w:ind w:left="106"/>
            </w:pPr>
            <w:r>
              <w:t>Не проводится</w:t>
            </w:r>
          </w:p>
        </w:tc>
      </w:tr>
      <w:tr w:rsidR="00E0725E">
        <w:trPr>
          <w:trHeight w:val="1265"/>
        </w:trPr>
        <w:tc>
          <w:tcPr>
            <w:tcW w:w="4607" w:type="dxa"/>
          </w:tcPr>
          <w:p w:rsidR="00E0725E" w:rsidRDefault="0042297F">
            <w:pPr>
              <w:pStyle w:val="TableParagraph"/>
              <w:spacing w:line="247" w:lineRule="exact"/>
            </w:pPr>
            <w:r>
              <w:t>15. Исследование кала на скрытую кровь</w:t>
            </w:r>
          </w:p>
        </w:tc>
        <w:tc>
          <w:tcPr>
            <w:tcW w:w="4957" w:type="dxa"/>
          </w:tcPr>
          <w:p w:rsidR="00E0725E" w:rsidRDefault="0042297F">
            <w:pPr>
              <w:pStyle w:val="TableParagraph"/>
              <w:tabs>
                <w:tab w:val="left" w:pos="4042"/>
              </w:tabs>
              <w:ind w:right="95" w:firstLine="708"/>
              <w:jc w:val="both"/>
            </w:pPr>
            <w:r>
              <w:t>Иммунохимическим</w:t>
            </w:r>
            <w:r>
              <w:tab/>
              <w:t xml:space="preserve">методом (допускается проведение бензидиновой или гваяковой пробы) (для граждан в возрасте от 48 до 75 лет </w:t>
            </w:r>
            <w:r>
              <w:rPr>
                <w:sz w:val="20"/>
              </w:rPr>
              <w:t>1 раз в 3</w:t>
            </w:r>
            <w:r>
              <w:rPr>
                <w:spacing w:val="5"/>
                <w:sz w:val="20"/>
              </w:rPr>
              <w:t xml:space="preserve"> </w:t>
            </w:r>
            <w:r>
              <w:t>года);</w:t>
            </w:r>
          </w:p>
        </w:tc>
        <w:tc>
          <w:tcPr>
            <w:tcW w:w="4950" w:type="dxa"/>
          </w:tcPr>
          <w:p w:rsidR="00E0725E" w:rsidRDefault="0042297F">
            <w:pPr>
              <w:pStyle w:val="TableParagraph"/>
              <w:spacing w:line="242" w:lineRule="auto"/>
              <w:ind w:left="106" w:right="270"/>
            </w:pPr>
            <w:r>
              <w:t>Иммунохимическим методом 1 раз в 2 года (для граждан в возрасте от 49 до 74 лет)</w:t>
            </w:r>
          </w:p>
        </w:tc>
      </w:tr>
      <w:tr w:rsidR="00E0725E">
        <w:trPr>
          <w:trHeight w:val="505"/>
        </w:trPr>
        <w:tc>
          <w:tcPr>
            <w:tcW w:w="4607" w:type="dxa"/>
          </w:tcPr>
          <w:p w:rsidR="00E0725E" w:rsidRDefault="0042297F">
            <w:pPr>
              <w:pStyle w:val="TableParagraph"/>
              <w:spacing w:line="247" w:lineRule="exact"/>
            </w:pPr>
            <w:r>
              <w:t>Определение простат-специфического</w:t>
            </w:r>
          </w:p>
          <w:p w:rsidR="00E0725E" w:rsidRDefault="0042297F">
            <w:pPr>
              <w:pStyle w:val="TableParagraph"/>
              <w:spacing w:before="1" w:line="238" w:lineRule="exact"/>
            </w:pPr>
            <w:r>
              <w:t>антигена в крови</w:t>
            </w:r>
          </w:p>
        </w:tc>
        <w:tc>
          <w:tcPr>
            <w:tcW w:w="4957" w:type="dxa"/>
          </w:tcPr>
          <w:p w:rsidR="00E0725E" w:rsidRDefault="0042297F">
            <w:pPr>
              <w:pStyle w:val="TableParagraph"/>
              <w:spacing w:line="223" w:lineRule="exact"/>
              <w:ind w:left="815"/>
              <w:rPr>
                <w:sz w:val="20"/>
              </w:rPr>
            </w:pPr>
            <w:r>
              <w:rPr>
                <w:sz w:val="20"/>
              </w:rPr>
              <w:t>Не проводится</w:t>
            </w:r>
          </w:p>
        </w:tc>
        <w:tc>
          <w:tcPr>
            <w:tcW w:w="4950" w:type="dxa"/>
          </w:tcPr>
          <w:p w:rsidR="00E0725E" w:rsidRDefault="0042297F">
            <w:pPr>
              <w:pStyle w:val="TableParagraph"/>
              <w:spacing w:line="247" w:lineRule="exact"/>
              <w:ind w:left="106"/>
            </w:pPr>
            <w:r>
              <w:t>Для мужчин в возрасте 45 лет и 51 год</w:t>
            </w:r>
          </w:p>
        </w:tc>
      </w:tr>
    </w:tbl>
    <w:p w:rsidR="00E0725E" w:rsidRDefault="002B479C">
      <w:pPr>
        <w:spacing w:before="3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178435</wp:posOffset>
                </wp:positionV>
                <wp:extent cx="1828800" cy="0"/>
                <wp:effectExtent l="5080" t="11430" r="13970" b="762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A03BF"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4.05pt" to="200.6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0FbEgIAACg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" strokeweight=".72pt">
                <w10:wrap type="topAndBottom" anchorx="page"/>
              </v:line>
            </w:pict>
          </mc:Fallback>
        </mc:AlternateContent>
      </w:r>
    </w:p>
    <w:p w:rsidR="00E0725E" w:rsidRDefault="00E0725E">
      <w:pPr>
        <w:rPr>
          <w:sz w:val="20"/>
        </w:rPr>
        <w:sectPr w:rsidR="00E0725E">
          <w:pgSz w:w="16840" w:h="11910" w:orient="landscape"/>
          <w:pgMar w:top="1100" w:right="1140" w:bottom="280" w:left="920" w:header="720" w:footer="720" w:gutter="0"/>
          <w:cols w:space="720"/>
        </w:sectPr>
      </w:pPr>
    </w:p>
    <w:p w:rsidR="00E0725E" w:rsidRDefault="00E0725E">
      <w:pPr>
        <w:rPr>
          <w:sz w:val="20"/>
        </w:rPr>
      </w:pPr>
    </w:p>
    <w:p w:rsidR="00E0725E" w:rsidRDefault="00E0725E">
      <w:pPr>
        <w:rPr>
          <w:sz w:val="20"/>
        </w:rPr>
      </w:pPr>
    </w:p>
    <w:p w:rsidR="00E0725E" w:rsidRDefault="00E0725E">
      <w:pPr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957"/>
        <w:gridCol w:w="4950"/>
      </w:tblGrid>
      <w:tr w:rsidR="00E0725E">
        <w:trPr>
          <w:trHeight w:val="2022"/>
        </w:trPr>
        <w:tc>
          <w:tcPr>
            <w:tcW w:w="4607" w:type="dxa"/>
          </w:tcPr>
          <w:p w:rsidR="00E0725E" w:rsidRDefault="0042297F">
            <w:pPr>
              <w:pStyle w:val="TableParagraph"/>
              <w:ind w:right="412"/>
            </w:pPr>
            <w:r>
              <w:t>16. Ультразвуковое исследование (УЗИ) на предмет исключения новообразований органов брюшной полости, малого таза и</w:t>
            </w:r>
          </w:p>
          <w:p w:rsidR="00E0725E" w:rsidRDefault="0042297F">
            <w:pPr>
              <w:pStyle w:val="TableParagraph"/>
              <w:ind w:right="202"/>
            </w:pPr>
            <w:r>
              <w:t>аневризмы брюшной аорты &lt;2&gt; Для женщин УЗИ поджелудочной железы, почек, матки и яичников. Для мужчин УЗИ поджелудочной железы, почек, простаты и брюшной аорты</w:t>
            </w:r>
          </w:p>
          <w:p w:rsidR="00E0725E" w:rsidRDefault="0042297F">
            <w:pPr>
              <w:pStyle w:val="TableParagraph"/>
              <w:spacing w:line="238" w:lineRule="exact"/>
            </w:pPr>
            <w:r>
              <w:t>&lt;2&gt;</w:t>
            </w:r>
          </w:p>
        </w:tc>
        <w:tc>
          <w:tcPr>
            <w:tcW w:w="4957" w:type="dxa"/>
          </w:tcPr>
          <w:p w:rsidR="00E0725E" w:rsidRDefault="0042297F">
            <w:pPr>
              <w:pStyle w:val="TableParagraph"/>
              <w:ind w:left="109" w:right="104" w:firstLine="2"/>
              <w:jc w:val="center"/>
            </w:pPr>
            <w:r>
              <w:t>Для граждан в возрасте 39 лет и старше с периодичностью 1 раз в 6 лет (для женщин УЗИ поджелудочной железы, почек, матки и яичников; для мужчин УЗИ поджелудочной железы, почек и предстательной железы), а для мужчин,</w:t>
            </w:r>
          </w:p>
          <w:p w:rsidR="00E0725E" w:rsidRDefault="0042297F">
            <w:pPr>
              <w:pStyle w:val="TableParagraph"/>
              <w:spacing w:line="252" w:lineRule="exact"/>
              <w:ind w:left="481"/>
            </w:pPr>
            <w:r>
              <w:t>когда-либо куривших в жизни, также УЗИ</w:t>
            </w:r>
          </w:p>
          <w:p w:rsidR="00E0725E" w:rsidRDefault="0042297F">
            <w:pPr>
              <w:pStyle w:val="TableParagraph"/>
              <w:spacing w:line="254" w:lineRule="exact"/>
              <w:ind w:left="122" w:right="115"/>
              <w:jc w:val="center"/>
            </w:pPr>
            <w:r>
              <w:t>брюшной аорты с целью исключения аневризмы однократно в возрасте 69 или 75 лет</w:t>
            </w:r>
          </w:p>
        </w:tc>
        <w:tc>
          <w:tcPr>
            <w:tcW w:w="4950" w:type="dxa"/>
          </w:tcPr>
          <w:p w:rsidR="00E0725E" w:rsidRDefault="0042297F">
            <w:pPr>
              <w:pStyle w:val="TableParagraph"/>
              <w:spacing w:line="247" w:lineRule="exact"/>
              <w:ind w:left="106"/>
            </w:pPr>
            <w:r>
              <w:t>Не проводится</w:t>
            </w:r>
          </w:p>
        </w:tc>
      </w:tr>
      <w:tr w:rsidR="00E0725E">
        <w:trPr>
          <w:trHeight w:val="504"/>
        </w:trPr>
        <w:tc>
          <w:tcPr>
            <w:tcW w:w="4607" w:type="dxa"/>
          </w:tcPr>
          <w:p w:rsidR="00E0725E" w:rsidRDefault="0042297F">
            <w:pPr>
              <w:pStyle w:val="TableParagraph"/>
              <w:spacing w:line="245" w:lineRule="exact"/>
            </w:pPr>
            <w:r>
              <w:t>17. Измерение внутриглазного давления</w:t>
            </w:r>
          </w:p>
        </w:tc>
        <w:tc>
          <w:tcPr>
            <w:tcW w:w="4957" w:type="dxa"/>
          </w:tcPr>
          <w:p w:rsidR="00E0725E" w:rsidRDefault="0042297F">
            <w:pPr>
              <w:pStyle w:val="TableParagraph"/>
              <w:spacing w:line="245" w:lineRule="exact"/>
            </w:pPr>
            <w:r>
              <w:t>1 раз в 3 года для граждан в возрасте 39 лет и</w:t>
            </w:r>
          </w:p>
          <w:p w:rsidR="00E0725E" w:rsidRDefault="0042297F">
            <w:pPr>
              <w:pStyle w:val="TableParagraph"/>
              <w:spacing w:before="1" w:line="238" w:lineRule="exact"/>
            </w:pPr>
            <w:r>
              <w:t>старше</w:t>
            </w:r>
          </w:p>
        </w:tc>
        <w:tc>
          <w:tcPr>
            <w:tcW w:w="4950" w:type="dxa"/>
          </w:tcPr>
          <w:p w:rsidR="00E0725E" w:rsidRDefault="0042297F">
            <w:pPr>
              <w:pStyle w:val="TableParagraph"/>
              <w:spacing w:line="245" w:lineRule="exact"/>
              <w:ind w:left="814"/>
            </w:pPr>
            <w:r>
              <w:t>1 раз в 3 года (для граждан в возрасте от</w:t>
            </w:r>
          </w:p>
          <w:p w:rsidR="00E0725E" w:rsidRDefault="0042297F">
            <w:pPr>
              <w:pStyle w:val="TableParagraph"/>
              <w:spacing w:before="1" w:line="238" w:lineRule="exact"/>
              <w:ind w:left="106"/>
            </w:pPr>
            <w:r>
              <w:t>60 лет и старше)</w:t>
            </w:r>
          </w:p>
        </w:tc>
      </w:tr>
      <w:tr w:rsidR="00E0725E">
        <w:trPr>
          <w:trHeight w:val="3036"/>
        </w:trPr>
        <w:tc>
          <w:tcPr>
            <w:tcW w:w="4607" w:type="dxa"/>
          </w:tcPr>
          <w:p w:rsidR="00E0725E" w:rsidRDefault="0042297F">
            <w:pPr>
              <w:pStyle w:val="TableParagraph"/>
              <w:ind w:right="587"/>
            </w:pPr>
            <w:r>
              <w:t>18. Прием (осмотр) врача-терапевта, включающий установление диагноза, определение группы состояния здоровья, группы диспансерного наблюдения, проведение краткого</w:t>
            </w:r>
            <w:r>
              <w:rPr>
                <w:spacing w:val="-15"/>
              </w:rPr>
              <w:t xml:space="preserve"> </w:t>
            </w:r>
            <w:r>
              <w:t>профилактического</w:t>
            </w:r>
          </w:p>
          <w:p w:rsidR="00E0725E" w:rsidRDefault="0042297F">
            <w:pPr>
              <w:pStyle w:val="TableParagraph"/>
              <w:ind w:right="161"/>
            </w:pPr>
            <w:r>
              <w:t>консультирования, включая рекомендации по здоровому питанию, уровню</w:t>
            </w:r>
            <w:r>
              <w:rPr>
                <w:spacing w:val="-6"/>
              </w:rPr>
              <w:t xml:space="preserve"> </w:t>
            </w:r>
            <w:r>
              <w:t>физической</w:t>
            </w:r>
          </w:p>
          <w:p w:rsidR="00E0725E" w:rsidRDefault="0042297F">
            <w:pPr>
              <w:pStyle w:val="TableParagraph"/>
            </w:pPr>
            <w:r>
              <w:t>активности, отказу от курения табака и</w:t>
            </w:r>
          </w:p>
          <w:p w:rsidR="00E0725E" w:rsidRDefault="0042297F">
            <w:pPr>
              <w:pStyle w:val="TableParagraph"/>
              <w:ind w:right="85"/>
            </w:pPr>
            <w:r>
              <w:t>пагубного потребления алкоголя, определение медицинских показаний для обследований и консультаций в рамках второго этапа</w:t>
            </w:r>
          </w:p>
          <w:p w:rsidR="00E0725E" w:rsidRDefault="0042297F">
            <w:pPr>
              <w:pStyle w:val="TableParagraph"/>
              <w:spacing w:line="237" w:lineRule="exact"/>
            </w:pPr>
            <w:r>
              <w:t>диспансеризации</w:t>
            </w:r>
          </w:p>
        </w:tc>
        <w:tc>
          <w:tcPr>
            <w:tcW w:w="4957" w:type="dxa"/>
          </w:tcPr>
          <w:p w:rsidR="00E0725E" w:rsidRDefault="00E0725E">
            <w:pPr>
              <w:pStyle w:val="TableParagraph"/>
              <w:ind w:left="0"/>
              <w:rPr>
                <w:sz w:val="24"/>
              </w:rPr>
            </w:pPr>
          </w:p>
          <w:p w:rsidR="00E0725E" w:rsidRDefault="00E0725E">
            <w:pPr>
              <w:pStyle w:val="TableParagraph"/>
              <w:ind w:left="0"/>
              <w:rPr>
                <w:sz w:val="24"/>
              </w:rPr>
            </w:pPr>
          </w:p>
          <w:p w:rsidR="00E0725E" w:rsidRDefault="00E0725E">
            <w:pPr>
              <w:pStyle w:val="TableParagraph"/>
              <w:ind w:left="0"/>
              <w:rPr>
                <w:sz w:val="24"/>
              </w:rPr>
            </w:pPr>
          </w:p>
          <w:p w:rsidR="00E0725E" w:rsidRDefault="00E0725E">
            <w:pPr>
              <w:pStyle w:val="TableParagraph"/>
              <w:ind w:left="0"/>
              <w:rPr>
                <w:sz w:val="24"/>
              </w:rPr>
            </w:pPr>
          </w:p>
          <w:p w:rsidR="00E0725E" w:rsidRDefault="00E0725E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E0725E" w:rsidRDefault="0042297F">
            <w:pPr>
              <w:pStyle w:val="TableParagraph"/>
            </w:pPr>
            <w:r>
              <w:t>1 раз в 3 года всем</w:t>
            </w:r>
          </w:p>
        </w:tc>
        <w:tc>
          <w:tcPr>
            <w:tcW w:w="4950" w:type="dxa"/>
          </w:tcPr>
          <w:p w:rsidR="00E0725E" w:rsidRDefault="0042297F">
            <w:pPr>
              <w:pStyle w:val="TableParagraph"/>
              <w:ind w:left="106" w:right="303"/>
            </w:pPr>
            <w:r>
              <w:t>1 раз в 3 года всем + 1 раз в 2 года гражданам с выявленными изменениями при исследованиях, проводимых 1 раз в 2 года</w:t>
            </w:r>
          </w:p>
        </w:tc>
      </w:tr>
      <w:tr w:rsidR="00E0725E">
        <w:trPr>
          <w:trHeight w:val="275"/>
        </w:trPr>
        <w:tc>
          <w:tcPr>
            <w:tcW w:w="4607" w:type="dxa"/>
          </w:tcPr>
          <w:p w:rsidR="00E0725E" w:rsidRDefault="0042297F">
            <w:pPr>
              <w:pStyle w:val="TableParagraph"/>
              <w:spacing w:line="256" w:lineRule="exact"/>
              <w:ind w:left="761"/>
              <w:rPr>
                <w:sz w:val="24"/>
              </w:rPr>
            </w:pPr>
            <w:r>
              <w:rPr>
                <w:sz w:val="24"/>
              </w:rPr>
              <w:t>Второй этап диспансеризации</w:t>
            </w:r>
          </w:p>
        </w:tc>
        <w:tc>
          <w:tcPr>
            <w:tcW w:w="4957" w:type="dxa"/>
          </w:tcPr>
          <w:p w:rsidR="00E0725E" w:rsidRDefault="0042297F">
            <w:pPr>
              <w:pStyle w:val="TableParagraph"/>
              <w:spacing w:line="247" w:lineRule="exact"/>
              <w:ind w:left="260"/>
            </w:pPr>
            <w:r>
              <w:t>Показания к проведению и частота проведения</w:t>
            </w:r>
          </w:p>
        </w:tc>
        <w:tc>
          <w:tcPr>
            <w:tcW w:w="4950" w:type="dxa"/>
          </w:tcPr>
          <w:p w:rsidR="00E0725E" w:rsidRDefault="0042297F">
            <w:pPr>
              <w:pStyle w:val="TableParagraph"/>
              <w:spacing w:line="247" w:lineRule="exact"/>
              <w:ind w:left="255"/>
            </w:pPr>
            <w:r>
              <w:t>Показания к проведению и частота проведения</w:t>
            </w:r>
          </w:p>
        </w:tc>
      </w:tr>
      <w:tr w:rsidR="00E0725E">
        <w:trPr>
          <w:trHeight w:val="2532"/>
        </w:trPr>
        <w:tc>
          <w:tcPr>
            <w:tcW w:w="4607" w:type="dxa"/>
          </w:tcPr>
          <w:p w:rsidR="00E0725E" w:rsidRDefault="0042297F">
            <w:pPr>
              <w:pStyle w:val="TableParagraph"/>
              <w:ind w:right="144"/>
            </w:pPr>
            <w:r>
              <w:t>1. Дуплексное сканирование брахицефальных артерий</w:t>
            </w:r>
          </w:p>
        </w:tc>
        <w:tc>
          <w:tcPr>
            <w:tcW w:w="4957" w:type="dxa"/>
          </w:tcPr>
          <w:p w:rsidR="00E0725E" w:rsidRDefault="0042297F">
            <w:pPr>
              <w:pStyle w:val="TableParagraph"/>
              <w:ind w:left="121" w:right="112" w:hanging="3"/>
              <w:jc w:val="center"/>
            </w:pPr>
            <w:r>
              <w:t>В случае наличия указания или подозрения на ранее перенесенное острое нарушение мозгового кровообращения по результатам анкетирования, а также для мужчин в возрасте 45 лет и старше и женщин в возрасте старше 55 лет при наличии комбинации трех факторов риска развития хронических неинфекционных заболеваний: повышенный уровень артериального давления,</w:t>
            </w:r>
          </w:p>
          <w:p w:rsidR="00E0725E" w:rsidRDefault="0042297F">
            <w:pPr>
              <w:pStyle w:val="TableParagraph"/>
              <w:spacing w:line="252" w:lineRule="exact"/>
              <w:ind w:left="123" w:right="115"/>
              <w:jc w:val="center"/>
            </w:pPr>
            <w:r>
              <w:t>дислипидемия, избыточная масса тела или ожирение</w:t>
            </w:r>
          </w:p>
        </w:tc>
        <w:tc>
          <w:tcPr>
            <w:tcW w:w="4950" w:type="dxa"/>
          </w:tcPr>
          <w:p w:rsidR="00E0725E" w:rsidRDefault="0042297F">
            <w:pPr>
              <w:pStyle w:val="TableParagraph"/>
              <w:ind w:left="106" w:right="447"/>
            </w:pPr>
            <w:r>
              <w:t>По назначению врача-невролога, а также для мужчин в возрасте от 45 до 75 лет и женщин в</w:t>
            </w:r>
          </w:p>
          <w:p w:rsidR="00E0725E" w:rsidRDefault="0042297F">
            <w:pPr>
              <w:pStyle w:val="TableParagraph"/>
              <w:ind w:left="106" w:right="113"/>
            </w:pPr>
            <w:r>
              <w:t>возрасте от 54 до 75 лет при наличии комбинации трех факторов риска развития хронических неинфекционных заболеваний: повышенный уровень артериального давления, дислипидемия, избыточная масса тела или ожирение</w:t>
            </w:r>
          </w:p>
        </w:tc>
      </w:tr>
    </w:tbl>
    <w:p w:rsidR="00E0725E" w:rsidRDefault="002B479C">
      <w:pPr>
        <w:spacing w:before="8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210185</wp:posOffset>
                </wp:positionV>
                <wp:extent cx="1828800" cy="0"/>
                <wp:effectExtent l="5080" t="11430" r="13970" b="762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801C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6.55pt" to="200.6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" strokeweight=".72pt">
                <w10:wrap type="topAndBottom" anchorx="page"/>
              </v:line>
            </w:pict>
          </mc:Fallback>
        </mc:AlternateContent>
      </w:r>
    </w:p>
    <w:p w:rsidR="00E0725E" w:rsidRDefault="0042297F">
      <w:pPr>
        <w:spacing w:before="77"/>
        <w:ind w:left="323"/>
        <w:rPr>
          <w:sz w:val="20"/>
        </w:rPr>
      </w:pPr>
      <w:r>
        <w:rPr>
          <w:rFonts w:ascii="Trebuchet MS" w:hAnsi="Trebuchet MS"/>
          <w:sz w:val="20"/>
        </w:rPr>
        <w:t xml:space="preserve">&lt;2&gt; </w:t>
      </w:r>
      <w:r>
        <w:rPr>
          <w:sz w:val="20"/>
        </w:rPr>
        <w:t>УЗИ брюшной аорты для исключения ее аневризмы проводится однократно у мужчин в возрасте 69 или 75 лет, которые когда-либо курили в жизни;</w:t>
      </w:r>
    </w:p>
    <w:p w:rsidR="00E0725E" w:rsidRDefault="00E0725E">
      <w:pPr>
        <w:rPr>
          <w:sz w:val="20"/>
        </w:rPr>
        <w:sectPr w:rsidR="00E0725E">
          <w:pgSz w:w="16840" w:h="11910" w:orient="landscape"/>
          <w:pgMar w:top="1100" w:right="1140" w:bottom="280" w:left="920" w:header="720" w:footer="720" w:gutter="0"/>
          <w:cols w:space="720"/>
        </w:sectPr>
      </w:pPr>
    </w:p>
    <w:p w:rsidR="00E0725E" w:rsidRDefault="00E0725E">
      <w:pPr>
        <w:rPr>
          <w:sz w:val="20"/>
        </w:rPr>
      </w:pPr>
    </w:p>
    <w:p w:rsidR="00E0725E" w:rsidRDefault="00E0725E">
      <w:pPr>
        <w:rPr>
          <w:sz w:val="20"/>
        </w:rPr>
      </w:pPr>
    </w:p>
    <w:p w:rsidR="00E0725E" w:rsidRDefault="00E0725E">
      <w:pPr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957"/>
        <w:gridCol w:w="4950"/>
      </w:tblGrid>
      <w:tr w:rsidR="00E0725E">
        <w:trPr>
          <w:trHeight w:val="2022"/>
        </w:trPr>
        <w:tc>
          <w:tcPr>
            <w:tcW w:w="4607" w:type="dxa"/>
          </w:tcPr>
          <w:p w:rsidR="00E0725E" w:rsidRDefault="0042297F">
            <w:pPr>
              <w:pStyle w:val="TableParagraph"/>
              <w:spacing w:line="247" w:lineRule="exact"/>
            </w:pPr>
            <w:r>
              <w:t>2. Эзофагогастродуоденоскопия</w:t>
            </w:r>
          </w:p>
        </w:tc>
        <w:tc>
          <w:tcPr>
            <w:tcW w:w="4957" w:type="dxa"/>
          </w:tcPr>
          <w:p w:rsidR="00E0725E" w:rsidRDefault="0042297F">
            <w:pPr>
              <w:pStyle w:val="TableParagraph"/>
              <w:ind w:left="193" w:right="184" w:hanging="1"/>
              <w:jc w:val="center"/>
            </w:pPr>
            <w:r>
              <w:t>При выявлении по результатам анкетирования жалоб, свидетельствующих о возможном онкологическом заболевании верхних отделов желудочно-кишечного тракта или для граждан в возрасте старше 50 лет при отягощенной наследственности по онкологическим</w:t>
            </w:r>
          </w:p>
          <w:p w:rsidR="00E0725E" w:rsidRDefault="0042297F">
            <w:pPr>
              <w:pStyle w:val="TableParagraph"/>
              <w:spacing w:line="254" w:lineRule="exact"/>
              <w:ind w:left="122" w:right="115"/>
              <w:jc w:val="center"/>
            </w:pPr>
            <w:r>
              <w:t>заболеваниям органов желудочно-кишечного тракта)</w:t>
            </w:r>
          </w:p>
        </w:tc>
        <w:tc>
          <w:tcPr>
            <w:tcW w:w="4950" w:type="dxa"/>
          </w:tcPr>
          <w:p w:rsidR="00E0725E" w:rsidRDefault="0042297F">
            <w:pPr>
              <w:pStyle w:val="TableParagraph"/>
              <w:spacing w:line="247" w:lineRule="exact"/>
              <w:ind w:left="106"/>
            </w:pPr>
            <w:r>
              <w:t>Не проводится</w:t>
            </w:r>
          </w:p>
        </w:tc>
      </w:tr>
      <w:tr w:rsidR="00E0725E">
        <w:trPr>
          <w:trHeight w:val="2274"/>
        </w:trPr>
        <w:tc>
          <w:tcPr>
            <w:tcW w:w="4607" w:type="dxa"/>
          </w:tcPr>
          <w:p w:rsidR="00E0725E" w:rsidRDefault="0042297F">
            <w:pPr>
              <w:pStyle w:val="TableParagraph"/>
              <w:spacing w:line="244" w:lineRule="exact"/>
            </w:pPr>
            <w:r>
              <w:t>3. Осмотр (консультация) врачом-неврологом</w:t>
            </w:r>
          </w:p>
        </w:tc>
        <w:tc>
          <w:tcPr>
            <w:tcW w:w="4957" w:type="dxa"/>
          </w:tcPr>
          <w:p w:rsidR="00E0725E" w:rsidRDefault="0042297F">
            <w:pPr>
              <w:pStyle w:val="TableParagraph"/>
              <w:ind w:left="143" w:right="133" w:hanging="1"/>
              <w:jc w:val="center"/>
            </w:pPr>
            <w:r>
              <w:t>В случае указания или подозрения на ранее перенесенное острое нарушение мозгового кровообращения по результатам анкетирования у граждан, не находящихся под диспансерным наблюдением по данному поводу, а также в</w:t>
            </w:r>
          </w:p>
          <w:p w:rsidR="00E0725E" w:rsidRDefault="0042297F">
            <w:pPr>
              <w:pStyle w:val="TableParagraph"/>
              <w:ind w:left="452"/>
            </w:pPr>
            <w:r>
              <w:t>случаях первичного выявления нарушений</w:t>
            </w:r>
          </w:p>
          <w:p w:rsidR="00E0725E" w:rsidRDefault="0042297F">
            <w:pPr>
              <w:pStyle w:val="TableParagraph"/>
              <w:ind w:left="169" w:right="160"/>
              <w:jc w:val="center"/>
            </w:pPr>
            <w:r>
              <w:t>двигательной функции, когнитивных нарушений и подозрения на депрессию у граждан в возрасте</w:t>
            </w:r>
          </w:p>
          <w:p w:rsidR="00E0725E" w:rsidRDefault="0042297F">
            <w:pPr>
              <w:pStyle w:val="TableParagraph"/>
              <w:spacing w:line="238" w:lineRule="exact"/>
              <w:ind w:left="124" w:right="115"/>
              <w:jc w:val="center"/>
            </w:pPr>
            <w:r>
              <w:t>75 лет и старше</w:t>
            </w:r>
          </w:p>
        </w:tc>
        <w:tc>
          <w:tcPr>
            <w:tcW w:w="4950" w:type="dxa"/>
          </w:tcPr>
          <w:p w:rsidR="00E0725E" w:rsidRDefault="0042297F">
            <w:pPr>
              <w:pStyle w:val="TableParagraph"/>
              <w:spacing w:line="244" w:lineRule="exact"/>
              <w:ind w:left="106"/>
            </w:pPr>
            <w:r>
              <w:t>В случаях первичного выявления нарушений</w:t>
            </w:r>
          </w:p>
          <w:p w:rsidR="00E0725E" w:rsidRDefault="0042297F">
            <w:pPr>
              <w:pStyle w:val="TableParagraph"/>
              <w:spacing w:before="1"/>
              <w:ind w:left="106" w:right="108"/>
            </w:pPr>
            <w:r>
              <w:t>двигательной функции, когнитивных нарушений и подозрения на депрессию у граждан в возрасте 75 лет и старше, не находящихся по этому поводу под диспансерным наблюдением</w:t>
            </w:r>
          </w:p>
        </w:tc>
      </w:tr>
      <w:tr w:rsidR="00E0725E">
        <w:trPr>
          <w:trHeight w:val="2277"/>
        </w:trPr>
        <w:tc>
          <w:tcPr>
            <w:tcW w:w="4607" w:type="dxa"/>
          </w:tcPr>
          <w:p w:rsidR="00E0725E" w:rsidRDefault="0042297F">
            <w:pPr>
              <w:pStyle w:val="TableParagraph"/>
              <w:spacing w:line="242" w:lineRule="auto"/>
              <w:ind w:right="202"/>
            </w:pPr>
            <w:r>
              <w:t>4. Осмотр (консультация) врачом-хирургом или врачом-урологом</w:t>
            </w:r>
          </w:p>
        </w:tc>
        <w:tc>
          <w:tcPr>
            <w:tcW w:w="4957" w:type="dxa"/>
          </w:tcPr>
          <w:p w:rsidR="00E0725E" w:rsidRDefault="0042297F">
            <w:pPr>
              <w:pStyle w:val="TableParagraph"/>
              <w:tabs>
                <w:tab w:val="left" w:pos="2437"/>
                <w:tab w:val="left" w:pos="3306"/>
              </w:tabs>
              <w:ind w:right="95"/>
              <w:jc w:val="both"/>
            </w:pPr>
            <w:r>
              <w:t>Для мужчин при впервые выявленных по результатам анкетирования признаках патологии мочеполовой системы или при отягощенной наследственности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 xml:space="preserve">онкологическим </w:t>
            </w:r>
            <w:r>
              <w:t>заболеваниям предстательной железы, а также для мужчин вне зависимости от возраста в случае подозрения на онкологическое</w:t>
            </w:r>
            <w:r>
              <w:rPr>
                <w:spacing w:val="20"/>
              </w:rPr>
              <w:t xml:space="preserve"> </w:t>
            </w:r>
            <w:r>
              <w:t>заболевание</w:t>
            </w:r>
          </w:p>
          <w:p w:rsidR="00E0725E" w:rsidRDefault="0042297F">
            <w:pPr>
              <w:pStyle w:val="TableParagraph"/>
              <w:spacing w:line="252" w:lineRule="exact"/>
              <w:ind w:right="96"/>
              <w:jc w:val="both"/>
            </w:pPr>
            <w:r>
              <w:t>предстательной железы по результатам ультразвукового исследования</w:t>
            </w:r>
          </w:p>
        </w:tc>
        <w:tc>
          <w:tcPr>
            <w:tcW w:w="4950" w:type="dxa"/>
          </w:tcPr>
          <w:p w:rsidR="00E0725E" w:rsidRDefault="0042297F">
            <w:pPr>
              <w:pStyle w:val="TableParagraph"/>
              <w:ind w:left="106" w:right="621"/>
            </w:pPr>
            <w:r>
              <w:t>Для мужчин в возрасте 45 лет и 51 год при повышении уровня простат-специфического антигена в крови более 1 нг/мл</w:t>
            </w:r>
          </w:p>
        </w:tc>
      </w:tr>
      <w:tr w:rsidR="00E0725E">
        <w:trPr>
          <w:trHeight w:val="2529"/>
        </w:trPr>
        <w:tc>
          <w:tcPr>
            <w:tcW w:w="4607" w:type="dxa"/>
          </w:tcPr>
          <w:p w:rsidR="00E0725E" w:rsidRDefault="0042297F">
            <w:pPr>
              <w:pStyle w:val="TableParagraph"/>
              <w:ind w:right="356"/>
            </w:pPr>
            <w:r>
              <w:t>5. Осмотр (консультация) врачом-хирургом или врачом-колопроктологом</w:t>
            </w:r>
          </w:p>
        </w:tc>
        <w:tc>
          <w:tcPr>
            <w:tcW w:w="4957" w:type="dxa"/>
          </w:tcPr>
          <w:p w:rsidR="00E0725E" w:rsidRDefault="0042297F">
            <w:pPr>
              <w:pStyle w:val="TableParagraph"/>
              <w:tabs>
                <w:tab w:val="left" w:pos="1753"/>
                <w:tab w:val="left" w:pos="3303"/>
              </w:tabs>
              <w:ind w:right="94"/>
              <w:jc w:val="both"/>
            </w:pPr>
            <w:r>
              <w:t xml:space="preserve">Для граждан при положительном анализе кала на скрытую кровь, для граждан в возрасте 45 лет и старше при отягощенной наследственности </w:t>
            </w:r>
            <w:r w:rsidR="00A95862">
              <w:t>по-семейному</w:t>
            </w:r>
            <w:r>
              <w:tab/>
            </w:r>
            <w:r w:rsidR="00A95862">
              <w:t xml:space="preserve">полипозу, </w:t>
            </w:r>
            <w:r w:rsidR="00A95862">
              <w:tab/>
            </w:r>
            <w:r>
              <w:rPr>
                <w:spacing w:val="-1"/>
              </w:rPr>
              <w:t xml:space="preserve">онкологическим </w:t>
            </w:r>
            <w:r>
              <w:t>заболеваниям колоректальной области,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  в   случаях</w:t>
            </w:r>
            <w:r>
              <w:rPr>
                <w:spacing w:val="1"/>
              </w:rPr>
              <w:t xml:space="preserve"> </w:t>
            </w:r>
            <w:r>
              <w:t>выявления</w:t>
            </w:r>
          </w:p>
          <w:p w:rsidR="00E0725E" w:rsidRDefault="0042297F">
            <w:pPr>
              <w:pStyle w:val="TableParagraph"/>
              <w:spacing w:line="238" w:lineRule="exact"/>
              <w:jc w:val="both"/>
            </w:pPr>
            <w:r>
              <w:t xml:space="preserve">симптомов         онкологических        </w:t>
            </w:r>
            <w:r>
              <w:rPr>
                <w:spacing w:val="29"/>
              </w:rPr>
              <w:t xml:space="preserve"> </w:t>
            </w:r>
            <w:r>
              <w:t>заболеваний</w:t>
            </w:r>
          </w:p>
        </w:tc>
        <w:tc>
          <w:tcPr>
            <w:tcW w:w="4950" w:type="dxa"/>
          </w:tcPr>
          <w:p w:rsidR="00E0725E" w:rsidRDefault="0042297F">
            <w:pPr>
              <w:pStyle w:val="TableParagraph"/>
              <w:ind w:left="106" w:right="334"/>
            </w:pPr>
            <w:r>
              <w:t>Для граждан в возрасте от 49 до 74 лет при положительном анализе кала на скрытую кровь</w:t>
            </w:r>
          </w:p>
        </w:tc>
      </w:tr>
    </w:tbl>
    <w:p w:rsidR="00E0725E" w:rsidRDefault="00E0725E">
      <w:pPr>
        <w:sectPr w:rsidR="00E0725E">
          <w:pgSz w:w="16840" w:h="11910" w:orient="landscape"/>
          <w:pgMar w:top="1100" w:right="1140" w:bottom="280" w:left="920" w:header="720" w:footer="720" w:gutter="0"/>
          <w:cols w:space="720"/>
        </w:sectPr>
      </w:pPr>
    </w:p>
    <w:p w:rsidR="00E0725E" w:rsidRDefault="00E0725E">
      <w:pPr>
        <w:rPr>
          <w:sz w:val="20"/>
        </w:rPr>
      </w:pPr>
    </w:p>
    <w:p w:rsidR="00E0725E" w:rsidRDefault="00E0725E">
      <w:pPr>
        <w:rPr>
          <w:sz w:val="20"/>
        </w:rPr>
      </w:pPr>
    </w:p>
    <w:p w:rsidR="00E0725E" w:rsidRDefault="00E0725E">
      <w:pPr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957"/>
        <w:gridCol w:w="4950"/>
      </w:tblGrid>
      <w:tr w:rsidR="00E0725E">
        <w:trPr>
          <w:trHeight w:val="251"/>
        </w:trPr>
        <w:tc>
          <w:tcPr>
            <w:tcW w:w="4607" w:type="dxa"/>
          </w:tcPr>
          <w:p w:rsidR="00E0725E" w:rsidRDefault="00E07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7" w:type="dxa"/>
          </w:tcPr>
          <w:p w:rsidR="00E0725E" w:rsidRDefault="0042297F">
            <w:pPr>
              <w:pStyle w:val="TableParagraph"/>
              <w:spacing w:line="232" w:lineRule="exact"/>
            </w:pPr>
            <w:r>
              <w:t>колоректальной области</w:t>
            </w:r>
          </w:p>
        </w:tc>
        <w:tc>
          <w:tcPr>
            <w:tcW w:w="4950" w:type="dxa"/>
          </w:tcPr>
          <w:p w:rsidR="00E0725E" w:rsidRDefault="00E0725E">
            <w:pPr>
              <w:pStyle w:val="TableParagraph"/>
              <w:ind w:left="0"/>
              <w:rPr>
                <w:sz w:val="18"/>
              </w:rPr>
            </w:pPr>
          </w:p>
        </w:tc>
      </w:tr>
      <w:tr w:rsidR="00E0725E">
        <w:trPr>
          <w:trHeight w:val="760"/>
        </w:trPr>
        <w:tc>
          <w:tcPr>
            <w:tcW w:w="4607" w:type="dxa"/>
          </w:tcPr>
          <w:p w:rsidR="00E0725E" w:rsidRDefault="0042297F">
            <w:pPr>
              <w:pStyle w:val="TableParagraph"/>
              <w:spacing w:line="247" w:lineRule="exact"/>
            </w:pPr>
            <w:r>
              <w:t>6. Колоноскопия или ректороманоскопия</w:t>
            </w:r>
          </w:p>
        </w:tc>
        <w:tc>
          <w:tcPr>
            <w:tcW w:w="4957" w:type="dxa"/>
          </w:tcPr>
          <w:p w:rsidR="00E0725E" w:rsidRDefault="0042297F">
            <w:pPr>
              <w:pStyle w:val="TableParagraph"/>
              <w:tabs>
                <w:tab w:val="left" w:pos="548"/>
                <w:tab w:val="left" w:pos="1467"/>
                <w:tab w:val="left" w:pos="2842"/>
                <w:tab w:val="left" w:pos="3353"/>
              </w:tabs>
              <w:spacing w:line="247" w:lineRule="exact"/>
            </w:pPr>
            <w:r>
              <w:t>В</w:t>
            </w:r>
            <w:r>
              <w:tab/>
              <w:t>случае</w:t>
            </w:r>
            <w:r>
              <w:tab/>
              <w:t>подозрения</w:t>
            </w:r>
            <w:r>
              <w:tab/>
              <w:t>на</w:t>
            </w:r>
            <w:r>
              <w:tab/>
              <w:t>онкологическое</w:t>
            </w:r>
          </w:p>
          <w:p w:rsidR="00E0725E" w:rsidRDefault="0042297F">
            <w:pPr>
              <w:pStyle w:val="TableParagraph"/>
              <w:spacing w:before="5" w:line="252" w:lineRule="exact"/>
              <w:ind w:right="93"/>
            </w:pPr>
            <w:r>
              <w:t>заболевание толстой кишки по назначению врача- хирурга или врача-колопроктолога</w:t>
            </w:r>
          </w:p>
        </w:tc>
        <w:tc>
          <w:tcPr>
            <w:tcW w:w="4950" w:type="dxa"/>
          </w:tcPr>
          <w:p w:rsidR="00E0725E" w:rsidRDefault="0042297F">
            <w:pPr>
              <w:pStyle w:val="TableParagraph"/>
              <w:spacing w:line="247" w:lineRule="exact"/>
              <w:ind w:left="106"/>
            </w:pPr>
            <w:r>
              <w:t>В случае подозрения на онкологическое</w:t>
            </w:r>
          </w:p>
          <w:p w:rsidR="00E0725E" w:rsidRDefault="0042297F">
            <w:pPr>
              <w:pStyle w:val="TableParagraph"/>
              <w:spacing w:before="5" w:line="252" w:lineRule="exact"/>
              <w:ind w:left="106" w:right="87"/>
            </w:pPr>
            <w:r>
              <w:t>заболевание толстой кишки по назначению врача- хирурга или врача-колопроктолога</w:t>
            </w:r>
          </w:p>
        </w:tc>
      </w:tr>
      <w:tr w:rsidR="00E0725E">
        <w:trPr>
          <w:trHeight w:val="1265"/>
        </w:trPr>
        <w:tc>
          <w:tcPr>
            <w:tcW w:w="4607" w:type="dxa"/>
          </w:tcPr>
          <w:p w:rsidR="00E0725E" w:rsidRDefault="0042297F">
            <w:pPr>
              <w:pStyle w:val="TableParagraph"/>
              <w:spacing w:line="247" w:lineRule="exact"/>
            </w:pPr>
            <w:r>
              <w:t>7. Определение липидного спектра крови</w:t>
            </w:r>
          </w:p>
        </w:tc>
        <w:tc>
          <w:tcPr>
            <w:tcW w:w="4957" w:type="dxa"/>
          </w:tcPr>
          <w:p w:rsidR="00E0725E" w:rsidRDefault="0042297F">
            <w:pPr>
              <w:pStyle w:val="TableParagraph"/>
              <w:tabs>
                <w:tab w:val="left" w:pos="2353"/>
                <w:tab w:val="left" w:pos="3822"/>
              </w:tabs>
              <w:ind w:right="94"/>
              <w:jc w:val="both"/>
            </w:pPr>
            <w:r>
              <w:t>Уровень общего холестерина, холестерина липопротеидов высокой плотности, холестерина липопротеидов</w:t>
            </w:r>
            <w:r>
              <w:tab/>
              <w:t>низкой</w:t>
            </w:r>
            <w:r>
              <w:tab/>
            </w:r>
            <w:r>
              <w:rPr>
                <w:spacing w:val="-1"/>
              </w:rPr>
              <w:t xml:space="preserve">плотности, </w:t>
            </w:r>
            <w:r>
              <w:t>триглицеридов) (для граждан с</w:t>
            </w:r>
            <w:r>
              <w:rPr>
                <w:spacing w:val="21"/>
              </w:rPr>
              <w:t xml:space="preserve"> </w:t>
            </w:r>
            <w:r>
              <w:t>выявленным</w:t>
            </w:r>
          </w:p>
          <w:p w:rsidR="00E0725E" w:rsidRDefault="0042297F">
            <w:pPr>
              <w:pStyle w:val="TableParagraph"/>
              <w:spacing w:line="238" w:lineRule="exact"/>
              <w:jc w:val="both"/>
            </w:pPr>
            <w:r>
              <w:t>повышением уровня общего холестерина в крови</w:t>
            </w:r>
          </w:p>
        </w:tc>
        <w:tc>
          <w:tcPr>
            <w:tcW w:w="4950" w:type="dxa"/>
          </w:tcPr>
          <w:p w:rsidR="00E0725E" w:rsidRDefault="0042297F">
            <w:pPr>
              <w:pStyle w:val="TableParagraph"/>
              <w:spacing w:line="247" w:lineRule="exact"/>
              <w:ind w:left="106"/>
            </w:pPr>
            <w:r>
              <w:t>Не проводится</w:t>
            </w:r>
          </w:p>
        </w:tc>
      </w:tr>
      <w:tr w:rsidR="00E0725E">
        <w:trPr>
          <w:trHeight w:val="1012"/>
        </w:trPr>
        <w:tc>
          <w:tcPr>
            <w:tcW w:w="4607" w:type="dxa"/>
          </w:tcPr>
          <w:p w:rsidR="00E0725E" w:rsidRDefault="0042297F">
            <w:pPr>
              <w:pStyle w:val="TableParagraph"/>
              <w:spacing w:line="247" w:lineRule="exact"/>
            </w:pPr>
            <w:r>
              <w:t>8. Спирометрия</w:t>
            </w:r>
          </w:p>
        </w:tc>
        <w:tc>
          <w:tcPr>
            <w:tcW w:w="4957" w:type="dxa"/>
          </w:tcPr>
          <w:p w:rsidR="00E0725E" w:rsidRDefault="00A95862">
            <w:pPr>
              <w:pStyle w:val="TableParagraph"/>
              <w:tabs>
                <w:tab w:val="left" w:pos="1690"/>
                <w:tab w:val="left" w:pos="1906"/>
                <w:tab w:val="left" w:pos="3264"/>
                <w:tab w:val="left" w:pos="3703"/>
              </w:tabs>
              <w:ind w:right="93"/>
            </w:pPr>
            <w:r>
              <w:t xml:space="preserve">Для </w:t>
            </w:r>
            <w:r>
              <w:rPr>
                <w:spacing w:val="36"/>
              </w:rPr>
              <w:t>граждан</w:t>
            </w:r>
            <w:r w:rsidR="0042297F">
              <w:tab/>
              <w:t xml:space="preserve">с подозрением на хроническое </w:t>
            </w:r>
            <w:r>
              <w:t>бронхолегочное</w:t>
            </w:r>
            <w:r w:rsidR="0042297F">
              <w:tab/>
              <w:t>заболевание</w:t>
            </w:r>
            <w:r w:rsidR="0042297F">
              <w:tab/>
              <w:t>по</w:t>
            </w:r>
            <w:r w:rsidR="0042297F">
              <w:tab/>
              <w:t>результатам</w:t>
            </w:r>
          </w:p>
          <w:p w:rsidR="00E0725E" w:rsidRDefault="0042297F">
            <w:pPr>
              <w:pStyle w:val="TableParagraph"/>
              <w:spacing w:line="252" w:lineRule="exact"/>
              <w:ind w:right="82"/>
            </w:pPr>
            <w:r>
              <w:t>анкетирования, курящих и по направлению врача- терапевта</w:t>
            </w:r>
          </w:p>
        </w:tc>
        <w:tc>
          <w:tcPr>
            <w:tcW w:w="4950" w:type="dxa"/>
          </w:tcPr>
          <w:p w:rsidR="00E0725E" w:rsidRDefault="0042297F">
            <w:pPr>
              <w:pStyle w:val="TableParagraph"/>
              <w:ind w:left="106" w:right="558"/>
            </w:pPr>
            <w:r>
              <w:t xml:space="preserve">Для граждан с подозрением на хроническое </w:t>
            </w:r>
            <w:r w:rsidR="00A95862">
              <w:t>бронхолегочное</w:t>
            </w:r>
            <w:r>
              <w:t xml:space="preserve"> заболевание по результатам</w:t>
            </w:r>
          </w:p>
          <w:p w:rsidR="00E0725E" w:rsidRDefault="0042297F">
            <w:pPr>
              <w:pStyle w:val="TableParagraph"/>
              <w:spacing w:line="252" w:lineRule="exact"/>
              <w:ind w:left="106" w:right="128"/>
            </w:pPr>
            <w:r>
              <w:t>анкетирования, курящих по направлению врача- терапевта</w:t>
            </w:r>
          </w:p>
        </w:tc>
      </w:tr>
      <w:tr w:rsidR="00E0725E">
        <w:trPr>
          <w:trHeight w:val="1012"/>
        </w:trPr>
        <w:tc>
          <w:tcPr>
            <w:tcW w:w="4607" w:type="dxa"/>
          </w:tcPr>
          <w:p w:rsidR="00E0725E" w:rsidRDefault="0042297F">
            <w:pPr>
              <w:pStyle w:val="TableParagraph"/>
              <w:ind w:right="240"/>
            </w:pPr>
            <w:r>
              <w:t>9. Осмотр (консультация) врачом-акушером- гинекологом</w:t>
            </w:r>
          </w:p>
        </w:tc>
        <w:tc>
          <w:tcPr>
            <w:tcW w:w="4957" w:type="dxa"/>
          </w:tcPr>
          <w:p w:rsidR="00E0725E" w:rsidRDefault="0042297F">
            <w:pPr>
              <w:pStyle w:val="TableParagraph"/>
              <w:ind w:right="120"/>
            </w:pPr>
            <w:r>
              <w:t>Для женщин с выявленными патологическими изменениями по результатам цитологического</w:t>
            </w:r>
          </w:p>
          <w:p w:rsidR="00E0725E" w:rsidRDefault="0042297F">
            <w:pPr>
              <w:pStyle w:val="TableParagraph"/>
              <w:spacing w:line="252" w:lineRule="exact"/>
              <w:ind w:right="607"/>
            </w:pPr>
            <w:r>
              <w:t>исследования мазка с шейки матки и (или) маммографии, УЗИ матки и яичников</w:t>
            </w:r>
          </w:p>
        </w:tc>
        <w:tc>
          <w:tcPr>
            <w:tcW w:w="4950" w:type="dxa"/>
          </w:tcPr>
          <w:p w:rsidR="00E0725E" w:rsidRDefault="0042297F">
            <w:pPr>
              <w:pStyle w:val="TableParagraph"/>
              <w:ind w:left="106" w:right="436"/>
              <w:jc w:val="both"/>
            </w:pPr>
            <w:r>
              <w:t>Для женщин с выявленными патологическими изменениями по результатам цитологического исследования мазка с шейки матки и (или)</w:t>
            </w:r>
          </w:p>
          <w:p w:rsidR="00E0725E" w:rsidRDefault="0042297F">
            <w:pPr>
              <w:pStyle w:val="TableParagraph"/>
              <w:spacing w:line="240" w:lineRule="exact"/>
              <w:ind w:left="106"/>
              <w:jc w:val="both"/>
            </w:pPr>
            <w:r>
              <w:t>маммографии</w:t>
            </w:r>
          </w:p>
        </w:tc>
      </w:tr>
      <w:tr w:rsidR="00E0725E">
        <w:trPr>
          <w:trHeight w:val="1838"/>
        </w:trPr>
        <w:tc>
          <w:tcPr>
            <w:tcW w:w="4607" w:type="dxa"/>
          </w:tcPr>
          <w:p w:rsidR="00E0725E" w:rsidRDefault="0042297F">
            <w:pPr>
              <w:pStyle w:val="TableParagraph"/>
              <w:ind w:right="604"/>
            </w:pPr>
            <w:r>
              <w:t>10. Анализ крови на уровень содержания простатспецифического антигена</w:t>
            </w:r>
          </w:p>
        </w:tc>
        <w:tc>
          <w:tcPr>
            <w:tcW w:w="4957" w:type="dxa"/>
          </w:tcPr>
          <w:p w:rsidR="00E0725E" w:rsidRDefault="0042297F">
            <w:pPr>
              <w:pStyle w:val="TableParagraph"/>
              <w:tabs>
                <w:tab w:val="left" w:pos="3115"/>
              </w:tabs>
              <w:ind w:right="95" w:firstLine="127"/>
              <w:jc w:val="both"/>
            </w:pPr>
            <w:r>
              <w:t xml:space="preserve">По назначению врача-хирурга или врача- уролога    </w:t>
            </w:r>
            <w:r>
              <w:rPr>
                <w:spacing w:val="20"/>
              </w:rPr>
              <w:t xml:space="preserve"> </w:t>
            </w:r>
            <w:r>
              <w:t xml:space="preserve">мужчинам    </w:t>
            </w:r>
            <w:r>
              <w:rPr>
                <w:spacing w:val="21"/>
              </w:rPr>
              <w:t xml:space="preserve"> </w:t>
            </w:r>
            <w:r>
              <w:t>с</w:t>
            </w:r>
            <w:r>
              <w:tab/>
              <w:t>подозрением на онкологическое заболевание предстательной железы по результатам опроса, осмотра, пальцевого исследования или УЗИ предстательной</w:t>
            </w:r>
            <w:r>
              <w:rPr>
                <w:spacing w:val="-4"/>
              </w:rPr>
              <w:t xml:space="preserve"> </w:t>
            </w:r>
            <w:r>
              <w:t>железы</w:t>
            </w:r>
          </w:p>
        </w:tc>
        <w:tc>
          <w:tcPr>
            <w:tcW w:w="4950" w:type="dxa"/>
          </w:tcPr>
          <w:p w:rsidR="00E0725E" w:rsidRDefault="0042297F">
            <w:pPr>
              <w:pStyle w:val="TableParagraph"/>
              <w:spacing w:line="247" w:lineRule="exact"/>
              <w:ind w:left="106"/>
            </w:pPr>
            <w:r>
              <w:t>Не проводится</w:t>
            </w:r>
          </w:p>
        </w:tc>
      </w:tr>
      <w:tr w:rsidR="00E0725E">
        <w:trPr>
          <w:trHeight w:val="1013"/>
        </w:trPr>
        <w:tc>
          <w:tcPr>
            <w:tcW w:w="4607" w:type="dxa"/>
          </w:tcPr>
          <w:p w:rsidR="00E0725E" w:rsidRDefault="0042297F">
            <w:pPr>
              <w:pStyle w:val="TableParagraph"/>
              <w:tabs>
                <w:tab w:val="left" w:pos="3172"/>
              </w:tabs>
              <w:ind w:right="97"/>
              <w:jc w:val="both"/>
            </w:pPr>
            <w:r>
              <w:t>11.Определение</w:t>
            </w:r>
            <w:r>
              <w:tab/>
            </w:r>
            <w:r>
              <w:rPr>
                <w:spacing w:val="-1"/>
              </w:rPr>
              <w:t xml:space="preserve">концентрации </w:t>
            </w:r>
            <w:r>
              <w:t>гликированного гемоглобина в крови или тест на толерантность к</w:t>
            </w:r>
            <w:r>
              <w:rPr>
                <w:spacing w:val="-3"/>
              </w:rPr>
              <w:t xml:space="preserve"> </w:t>
            </w:r>
            <w:r>
              <w:t>глюкозе</w:t>
            </w:r>
          </w:p>
        </w:tc>
        <w:tc>
          <w:tcPr>
            <w:tcW w:w="4957" w:type="dxa"/>
          </w:tcPr>
          <w:p w:rsidR="00E0725E" w:rsidRDefault="0042297F">
            <w:pPr>
              <w:pStyle w:val="TableParagraph"/>
              <w:spacing w:line="242" w:lineRule="auto"/>
              <w:ind w:right="250"/>
            </w:pPr>
            <w:r>
              <w:t>Для граждан с выявленным повышением уровня глюкозы в крови</w:t>
            </w:r>
          </w:p>
        </w:tc>
        <w:tc>
          <w:tcPr>
            <w:tcW w:w="4950" w:type="dxa"/>
          </w:tcPr>
          <w:p w:rsidR="00E0725E" w:rsidRDefault="0042297F">
            <w:pPr>
              <w:pStyle w:val="TableParagraph"/>
              <w:spacing w:line="247" w:lineRule="exact"/>
              <w:ind w:left="106"/>
            </w:pPr>
            <w:r>
              <w:t>Не проводится</w:t>
            </w:r>
          </w:p>
        </w:tc>
      </w:tr>
      <w:tr w:rsidR="00E0725E">
        <w:trPr>
          <w:trHeight w:val="757"/>
        </w:trPr>
        <w:tc>
          <w:tcPr>
            <w:tcW w:w="4607" w:type="dxa"/>
          </w:tcPr>
          <w:p w:rsidR="00E0725E" w:rsidRDefault="0042297F">
            <w:pPr>
              <w:pStyle w:val="TableParagraph"/>
              <w:spacing w:line="242" w:lineRule="auto"/>
              <w:ind w:right="1144"/>
            </w:pPr>
            <w:r>
              <w:t>12. Осмотр (консультация) врачом- оториноларингологом</w:t>
            </w:r>
          </w:p>
        </w:tc>
        <w:tc>
          <w:tcPr>
            <w:tcW w:w="4957" w:type="dxa"/>
          </w:tcPr>
          <w:p w:rsidR="00E0725E" w:rsidRDefault="0042297F">
            <w:pPr>
              <w:pStyle w:val="TableParagraph"/>
              <w:tabs>
                <w:tab w:val="left" w:pos="772"/>
                <w:tab w:val="left" w:pos="1839"/>
                <w:tab w:val="left" w:pos="3372"/>
                <w:tab w:val="left" w:pos="4620"/>
              </w:tabs>
              <w:spacing w:line="247" w:lineRule="exact"/>
            </w:pPr>
            <w:r>
              <w:t>При</w:t>
            </w:r>
            <w:r>
              <w:tab/>
              <w:t>наличии</w:t>
            </w:r>
            <w:r>
              <w:tab/>
              <w:t>медицинских</w:t>
            </w:r>
            <w:r>
              <w:tab/>
              <w:t>показаний</w:t>
            </w:r>
            <w:r>
              <w:tab/>
              <w:t>по</w:t>
            </w:r>
          </w:p>
          <w:p w:rsidR="00E0725E" w:rsidRDefault="0042297F">
            <w:pPr>
              <w:pStyle w:val="TableParagraph"/>
              <w:spacing w:before="5" w:line="252" w:lineRule="exact"/>
              <w:ind w:right="120"/>
            </w:pPr>
            <w:r>
              <w:t>результатам анкетирования или осмотра врача- терапевта</w:t>
            </w:r>
          </w:p>
        </w:tc>
        <w:tc>
          <w:tcPr>
            <w:tcW w:w="4950" w:type="dxa"/>
          </w:tcPr>
          <w:p w:rsidR="00E0725E" w:rsidRDefault="0042297F">
            <w:pPr>
              <w:pStyle w:val="TableParagraph"/>
              <w:spacing w:line="247" w:lineRule="exact"/>
              <w:ind w:left="106"/>
            </w:pPr>
            <w:r>
              <w:t>Для граждан в возрасте 75 лет и старше</w:t>
            </w:r>
            <w:r>
              <w:rPr>
                <w:spacing w:val="-13"/>
              </w:rPr>
              <w:t xml:space="preserve"> </w:t>
            </w:r>
            <w:r>
              <w:t>при</w:t>
            </w:r>
          </w:p>
          <w:p w:rsidR="00E0725E" w:rsidRDefault="0042297F">
            <w:pPr>
              <w:pStyle w:val="TableParagraph"/>
              <w:spacing w:before="5" w:line="252" w:lineRule="exact"/>
              <w:ind w:left="106" w:right="213"/>
            </w:pPr>
            <w:r>
              <w:t>наличии медицинских показаний по результатам анкетирования или осмотра</w:t>
            </w:r>
            <w:r>
              <w:rPr>
                <w:spacing w:val="-4"/>
              </w:rPr>
              <w:t xml:space="preserve"> </w:t>
            </w:r>
            <w:r>
              <w:t>врача-терапевта</w:t>
            </w:r>
          </w:p>
        </w:tc>
      </w:tr>
      <w:tr w:rsidR="00E0725E">
        <w:trPr>
          <w:trHeight w:val="1266"/>
        </w:trPr>
        <w:tc>
          <w:tcPr>
            <w:tcW w:w="4607" w:type="dxa"/>
          </w:tcPr>
          <w:p w:rsidR="00E0725E" w:rsidRDefault="0042297F">
            <w:pPr>
              <w:pStyle w:val="TableParagraph"/>
              <w:ind w:right="1144"/>
            </w:pPr>
            <w:r>
              <w:t>13. Осмотр (консультация) врачом- офтальмологом</w:t>
            </w:r>
          </w:p>
        </w:tc>
        <w:tc>
          <w:tcPr>
            <w:tcW w:w="4957" w:type="dxa"/>
          </w:tcPr>
          <w:p w:rsidR="00E0725E" w:rsidRDefault="0042297F">
            <w:pPr>
              <w:pStyle w:val="TableParagraph"/>
              <w:ind w:right="95"/>
              <w:jc w:val="both"/>
            </w:pPr>
            <w:r>
              <w:t xml:space="preserve">Для граждан в возрасте 39 лет и старше, имеющих повышенное внутриглазное давление, и для граждан в возрасте 75 лет и старше, имеющих снижение    остроты    </w:t>
            </w:r>
            <w:r w:rsidR="00A95862">
              <w:t>зрения, не</w:t>
            </w:r>
            <w:r>
              <w:t xml:space="preserve">  </w:t>
            </w:r>
            <w:r>
              <w:rPr>
                <w:spacing w:val="41"/>
              </w:rPr>
              <w:t xml:space="preserve"> </w:t>
            </w:r>
            <w:r>
              <w:t>поддающееся</w:t>
            </w:r>
          </w:p>
          <w:p w:rsidR="00E0725E" w:rsidRDefault="00A95862">
            <w:pPr>
              <w:pStyle w:val="TableParagraph"/>
              <w:spacing w:line="239" w:lineRule="exact"/>
              <w:jc w:val="both"/>
            </w:pPr>
            <w:r>
              <w:t>очковой коррекции, выявленное по</w:t>
            </w:r>
            <w:r w:rsidR="0042297F">
              <w:rPr>
                <w:spacing w:val="45"/>
              </w:rPr>
              <w:t xml:space="preserve"> </w:t>
            </w:r>
            <w:r w:rsidR="0042297F">
              <w:t>результатам</w:t>
            </w:r>
          </w:p>
        </w:tc>
        <w:tc>
          <w:tcPr>
            <w:tcW w:w="4950" w:type="dxa"/>
          </w:tcPr>
          <w:p w:rsidR="00E0725E" w:rsidRDefault="0042297F">
            <w:pPr>
              <w:pStyle w:val="TableParagraph"/>
              <w:spacing w:line="248" w:lineRule="exact"/>
              <w:ind w:left="106"/>
            </w:pPr>
            <w:r>
              <w:t>Для граждан в возрасте 60 лет и старше,</w:t>
            </w:r>
          </w:p>
          <w:p w:rsidR="00E0725E" w:rsidRDefault="0042297F">
            <w:pPr>
              <w:pStyle w:val="TableParagraph"/>
              <w:ind w:left="106" w:right="106"/>
              <w:jc w:val="both"/>
            </w:pPr>
            <w:r>
              <w:t>имеющих повышенное внутриглазное давление, и для граждан в возрасте 75 лет и старше, имеющих снижение остроты зрения, не поддающееся</w:t>
            </w:r>
          </w:p>
          <w:p w:rsidR="00E0725E" w:rsidRDefault="0042297F">
            <w:pPr>
              <w:pStyle w:val="TableParagraph"/>
              <w:spacing w:line="240" w:lineRule="exact"/>
              <w:ind w:left="106"/>
              <w:jc w:val="both"/>
            </w:pPr>
            <w:r>
              <w:t>очковой коррекции, выявленное по результатам</w:t>
            </w:r>
          </w:p>
        </w:tc>
      </w:tr>
    </w:tbl>
    <w:p w:rsidR="00E0725E" w:rsidRDefault="00E0725E">
      <w:pPr>
        <w:spacing w:line="240" w:lineRule="exact"/>
        <w:jc w:val="both"/>
        <w:sectPr w:rsidR="00E0725E">
          <w:pgSz w:w="16840" w:h="11910" w:orient="landscape"/>
          <w:pgMar w:top="1100" w:right="1140" w:bottom="280" w:left="920" w:header="720" w:footer="720" w:gutter="0"/>
          <w:cols w:space="720"/>
        </w:sectPr>
      </w:pPr>
    </w:p>
    <w:p w:rsidR="00E0725E" w:rsidRDefault="00E0725E">
      <w:pPr>
        <w:rPr>
          <w:sz w:val="20"/>
        </w:rPr>
      </w:pPr>
    </w:p>
    <w:p w:rsidR="00E0725E" w:rsidRDefault="00E0725E">
      <w:pPr>
        <w:rPr>
          <w:sz w:val="20"/>
        </w:rPr>
      </w:pPr>
    </w:p>
    <w:p w:rsidR="00E0725E" w:rsidRDefault="00E0725E">
      <w:pPr>
        <w:spacing w:before="9"/>
        <w:rPr>
          <w:sz w:val="11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957"/>
        <w:gridCol w:w="4950"/>
      </w:tblGrid>
      <w:tr w:rsidR="00E0725E">
        <w:trPr>
          <w:trHeight w:val="251"/>
        </w:trPr>
        <w:tc>
          <w:tcPr>
            <w:tcW w:w="4607" w:type="dxa"/>
          </w:tcPr>
          <w:p w:rsidR="00E0725E" w:rsidRDefault="00E0725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7" w:type="dxa"/>
          </w:tcPr>
          <w:p w:rsidR="00E0725E" w:rsidRDefault="0042297F">
            <w:pPr>
              <w:pStyle w:val="TableParagraph"/>
              <w:spacing w:line="232" w:lineRule="exact"/>
            </w:pPr>
            <w:r>
              <w:t>анкетирования</w:t>
            </w:r>
          </w:p>
        </w:tc>
        <w:tc>
          <w:tcPr>
            <w:tcW w:w="4950" w:type="dxa"/>
          </w:tcPr>
          <w:p w:rsidR="00E0725E" w:rsidRDefault="0042297F">
            <w:pPr>
              <w:pStyle w:val="TableParagraph"/>
              <w:spacing w:line="232" w:lineRule="exact"/>
              <w:ind w:left="106"/>
            </w:pPr>
            <w:r>
              <w:t>анкетирования</w:t>
            </w:r>
          </w:p>
        </w:tc>
      </w:tr>
      <w:tr w:rsidR="00E0725E">
        <w:trPr>
          <w:trHeight w:val="2277"/>
        </w:trPr>
        <w:tc>
          <w:tcPr>
            <w:tcW w:w="4607" w:type="dxa"/>
          </w:tcPr>
          <w:p w:rsidR="00E0725E" w:rsidRDefault="0042297F">
            <w:pPr>
              <w:pStyle w:val="TableParagraph"/>
              <w:ind w:right="547"/>
            </w:pPr>
            <w:r>
              <w:t>14. Индивидуальное углубленное профилактическое консультирование или групповое профилактическое консультирование (школа пациента) в отделении (кабинете) медицинской профилактики (центре здоровья,</w:t>
            </w:r>
          </w:p>
          <w:p w:rsidR="00E0725E" w:rsidRDefault="0042297F">
            <w:pPr>
              <w:pStyle w:val="TableParagraph"/>
              <w:ind w:right="83"/>
            </w:pPr>
            <w:r>
              <w:t>фельдшерском здравпункте или фельдшерско- акушерском пункте)</w:t>
            </w:r>
          </w:p>
        </w:tc>
        <w:tc>
          <w:tcPr>
            <w:tcW w:w="4957" w:type="dxa"/>
          </w:tcPr>
          <w:p w:rsidR="00E0725E" w:rsidRDefault="0042297F">
            <w:pPr>
              <w:pStyle w:val="TableParagraph"/>
              <w:ind w:right="94"/>
              <w:jc w:val="both"/>
            </w:pPr>
            <w:r>
              <w:t>Для граждан с выявленными факторами риска развития хронических неинфекционных заболеваний, имеющих указанные заболевания или имеющих высокий и очень высокий абсолютный суммарный сердечно-сосудистый риск</w:t>
            </w:r>
          </w:p>
        </w:tc>
        <w:tc>
          <w:tcPr>
            <w:tcW w:w="4950" w:type="dxa"/>
          </w:tcPr>
          <w:p w:rsidR="00E0725E" w:rsidRDefault="0042297F">
            <w:pPr>
              <w:pStyle w:val="TableParagraph"/>
              <w:ind w:left="106" w:right="762"/>
            </w:pPr>
            <w:r>
              <w:t>Для граждан с выявленными устранимыми факторами риска развития хронических неинфекционных заболеваний, имеющих</w:t>
            </w:r>
          </w:p>
          <w:p w:rsidR="00E0725E" w:rsidRDefault="0042297F">
            <w:pPr>
              <w:pStyle w:val="TableParagraph"/>
              <w:ind w:left="106" w:right="128"/>
            </w:pPr>
            <w:r>
              <w:t>указанные заболевания или имеющих высокий и очень высокий абсолютный</w:t>
            </w:r>
            <w:r>
              <w:rPr>
                <w:spacing w:val="52"/>
              </w:rPr>
              <w:t xml:space="preserve"> </w:t>
            </w:r>
            <w:r>
              <w:t>сердечно-</w:t>
            </w:r>
          </w:p>
          <w:p w:rsidR="00E0725E" w:rsidRDefault="0042297F">
            <w:pPr>
              <w:pStyle w:val="TableParagraph"/>
              <w:spacing w:line="252" w:lineRule="exact"/>
              <w:ind w:left="106"/>
            </w:pPr>
            <w:r>
              <w:t>сосудистый риск, а также для всех граждан,</w:t>
            </w:r>
          </w:p>
          <w:p w:rsidR="00E0725E" w:rsidRDefault="0042297F">
            <w:pPr>
              <w:pStyle w:val="TableParagraph"/>
              <w:ind w:left="106" w:right="124"/>
            </w:pPr>
            <w:r>
              <w:t>имеющих уровень холестерина в крови 8 ммоль/л и более, индекс массы тела 30 кг/м2 и более,</w:t>
            </w:r>
          </w:p>
          <w:p w:rsidR="00E0725E" w:rsidRDefault="0042297F">
            <w:pPr>
              <w:pStyle w:val="TableParagraph"/>
              <w:spacing w:line="238" w:lineRule="exact"/>
              <w:ind w:left="106"/>
            </w:pPr>
            <w:r>
              <w:t>курящих более 20 сигарет в день</w:t>
            </w:r>
          </w:p>
        </w:tc>
      </w:tr>
      <w:tr w:rsidR="00E0725E">
        <w:trPr>
          <w:trHeight w:val="3036"/>
        </w:trPr>
        <w:tc>
          <w:tcPr>
            <w:tcW w:w="4607" w:type="dxa"/>
          </w:tcPr>
          <w:p w:rsidR="00E0725E" w:rsidRDefault="0042297F">
            <w:pPr>
              <w:pStyle w:val="TableParagraph"/>
              <w:spacing w:line="242" w:lineRule="auto"/>
              <w:ind w:right="702"/>
            </w:pPr>
            <w:r>
              <w:t>15. Прием (осмотр) врача-терапевта, включающий установление (уточнение)</w:t>
            </w:r>
          </w:p>
          <w:p w:rsidR="00E0725E" w:rsidRDefault="0042297F">
            <w:pPr>
              <w:pStyle w:val="TableParagraph"/>
              <w:ind w:right="396"/>
              <w:jc w:val="both"/>
            </w:pPr>
            <w:r>
              <w:t>диагноза, определение (уточнение) группы состояния здоровья, группы диспансерного наблюдения (с учетом заключений врачей-</w:t>
            </w:r>
          </w:p>
          <w:p w:rsidR="00E0725E" w:rsidRDefault="0042297F">
            <w:pPr>
              <w:pStyle w:val="TableParagraph"/>
              <w:ind w:right="230"/>
            </w:pPr>
            <w:r>
              <w:t>специалистов), а также направление граждан при наличии медицинских показаний на</w:t>
            </w:r>
          </w:p>
          <w:p w:rsidR="00E0725E" w:rsidRDefault="0042297F">
            <w:pPr>
              <w:pStyle w:val="TableParagraph"/>
            </w:pPr>
            <w:r>
              <w:t>дополнительное обследование, не входящее в объем диспансеризации, для получения</w:t>
            </w:r>
          </w:p>
          <w:p w:rsidR="00E0725E" w:rsidRDefault="0042297F">
            <w:pPr>
              <w:pStyle w:val="TableParagraph"/>
              <w:spacing w:line="252" w:lineRule="exact"/>
            </w:pPr>
            <w:r>
              <w:t>специализированной, в том числе</w:t>
            </w:r>
          </w:p>
          <w:p w:rsidR="00E0725E" w:rsidRDefault="0042297F">
            <w:pPr>
              <w:pStyle w:val="TableParagraph"/>
              <w:spacing w:line="254" w:lineRule="exact"/>
              <w:ind w:right="142"/>
            </w:pPr>
            <w:r>
              <w:t>высокотехнологичной, медицинской помощи, на санаторно-курортное лечение</w:t>
            </w:r>
          </w:p>
        </w:tc>
        <w:tc>
          <w:tcPr>
            <w:tcW w:w="4957" w:type="dxa"/>
          </w:tcPr>
          <w:p w:rsidR="00E0725E" w:rsidRDefault="0042297F">
            <w:pPr>
              <w:pStyle w:val="TableParagraph"/>
              <w:spacing w:line="242" w:lineRule="auto"/>
              <w:ind w:right="120"/>
            </w:pPr>
            <w:r>
              <w:t>Для граждан по завершению дообследования на втором этапе диспансеризации</w:t>
            </w:r>
          </w:p>
        </w:tc>
        <w:tc>
          <w:tcPr>
            <w:tcW w:w="4950" w:type="dxa"/>
          </w:tcPr>
          <w:p w:rsidR="00E0725E" w:rsidRDefault="0042297F">
            <w:pPr>
              <w:pStyle w:val="TableParagraph"/>
              <w:ind w:left="106" w:right="280"/>
              <w:jc w:val="both"/>
            </w:pPr>
            <w:r>
              <w:t>Для граждан по завершению дообследования на втором этапе диспансеризации (за исключением граждан, которые на втором этапе</w:t>
            </w:r>
          </w:p>
          <w:p w:rsidR="00E0725E" w:rsidRDefault="0042297F">
            <w:pPr>
              <w:pStyle w:val="TableParagraph"/>
              <w:spacing w:line="252" w:lineRule="exact"/>
              <w:ind w:left="106"/>
            </w:pPr>
            <w:r>
              <w:t>диспансеризации прошли только</w:t>
            </w:r>
          </w:p>
          <w:p w:rsidR="00E0725E" w:rsidRDefault="0042297F">
            <w:pPr>
              <w:pStyle w:val="TableParagraph"/>
              <w:ind w:left="106" w:right="203"/>
              <w:jc w:val="both"/>
            </w:pPr>
            <w:r>
              <w:t>профилактическое консультирование без какого- либо дополнительного обследования)</w:t>
            </w:r>
          </w:p>
        </w:tc>
      </w:tr>
    </w:tbl>
    <w:p w:rsidR="00E0725E" w:rsidRDefault="00E0725E">
      <w:pPr>
        <w:rPr>
          <w:sz w:val="20"/>
        </w:rPr>
      </w:pPr>
    </w:p>
    <w:p w:rsidR="00E0725E" w:rsidRDefault="00E0725E">
      <w:pPr>
        <w:spacing w:before="9"/>
        <w:rPr>
          <w:sz w:val="27"/>
        </w:rPr>
      </w:pPr>
    </w:p>
    <w:p w:rsidR="00E0725E" w:rsidRDefault="00E0725E">
      <w:pPr>
        <w:spacing w:line="321" w:lineRule="exact"/>
        <w:ind w:right="555"/>
        <w:jc w:val="right"/>
        <w:rPr>
          <w:sz w:val="28"/>
        </w:rPr>
      </w:pPr>
    </w:p>
    <w:sectPr w:rsidR="00E0725E">
      <w:pgSz w:w="16840" w:h="11910" w:orient="landscape"/>
      <w:pgMar w:top="1100" w:right="11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5E"/>
    <w:rsid w:val="002B479C"/>
    <w:rsid w:val="0042297F"/>
    <w:rsid w:val="00A95862"/>
    <w:rsid w:val="00E0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ACD41-022C-4C05-B04F-960CE568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2188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ntrukhacheva</dc:creator>
  <cp:lastModifiedBy>Мухитдинов Рустам Эркинович</cp:lastModifiedBy>
  <cp:revision>2</cp:revision>
  <dcterms:created xsi:type="dcterms:W3CDTF">2018-06-27T13:29:00Z</dcterms:created>
  <dcterms:modified xsi:type="dcterms:W3CDTF">2018-06-27T13:29:00Z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2018-06-07T00:00:00Z</vt:filetime>
  </property>
</Properties>
</file>