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CB" w:rsidRPr="00F93D51" w:rsidRDefault="00F93D51">
      <w:pPr>
        <w:pStyle w:val="ConsPlusTitlePage"/>
      </w:pPr>
      <w:r w:rsidRPr="00F93D51">
        <w:t xml:space="preserve"> </w:t>
      </w:r>
      <w:r w:rsidR="001713CB" w:rsidRPr="00F93D51">
        <w:br/>
      </w:r>
    </w:p>
    <w:p w:rsidR="001713CB" w:rsidRPr="00F93D51" w:rsidRDefault="001713CB">
      <w:pPr>
        <w:pStyle w:val="ConsPlusNormal"/>
        <w:jc w:val="both"/>
        <w:outlineLvl w:val="0"/>
      </w:pPr>
    </w:p>
    <w:p w:rsidR="001713CB" w:rsidRPr="00F93D51" w:rsidRDefault="001713CB">
      <w:pPr>
        <w:pStyle w:val="ConsPlusNormal"/>
        <w:outlineLvl w:val="0"/>
      </w:pPr>
      <w:r w:rsidRPr="00F93D51">
        <w:t>Зарегистрировано в Минюсте России 13 июня 2023 г. N 73826</w:t>
      </w:r>
    </w:p>
    <w:p w:rsidR="001713CB" w:rsidRPr="00F93D51" w:rsidRDefault="001713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Title"/>
        <w:jc w:val="center"/>
      </w:pPr>
      <w:r w:rsidRPr="00F93D51">
        <w:t>МИНИСТЕРСТВО ЗДРАВООХРАНЕНИЯ РОССИЙСКОЙ ФЕДЕРАЦИИ</w:t>
      </w:r>
    </w:p>
    <w:p w:rsidR="001713CB" w:rsidRPr="00F93D51" w:rsidRDefault="001713CB">
      <w:pPr>
        <w:pStyle w:val="ConsPlusTitle"/>
        <w:jc w:val="center"/>
      </w:pPr>
    </w:p>
    <w:p w:rsidR="001713CB" w:rsidRPr="00F93D51" w:rsidRDefault="001713CB">
      <w:pPr>
        <w:pStyle w:val="ConsPlusTitle"/>
        <w:jc w:val="center"/>
      </w:pPr>
      <w:r w:rsidRPr="00F93D51">
        <w:t>ПРИКАЗ</w:t>
      </w:r>
    </w:p>
    <w:p w:rsidR="001713CB" w:rsidRPr="00F93D51" w:rsidRDefault="001713CB">
      <w:pPr>
        <w:pStyle w:val="ConsPlusTitle"/>
        <w:jc w:val="center"/>
      </w:pPr>
      <w:r w:rsidRPr="00F93D51">
        <w:t>от 19 мая 2023 г. N 245н</w:t>
      </w:r>
    </w:p>
    <w:p w:rsidR="001713CB" w:rsidRPr="00F93D51" w:rsidRDefault="001713CB">
      <w:pPr>
        <w:pStyle w:val="ConsPlusTitle"/>
        <w:jc w:val="center"/>
      </w:pPr>
    </w:p>
    <w:p w:rsidR="001713CB" w:rsidRPr="00F93D51" w:rsidRDefault="001713CB">
      <w:pPr>
        <w:pStyle w:val="ConsPlusTitle"/>
        <w:jc w:val="center"/>
      </w:pPr>
      <w:r w:rsidRPr="00F93D51">
        <w:t>ОБ УТВЕРЖДЕНИИ ПОЛОЖЕНИЯ</w:t>
      </w:r>
    </w:p>
    <w:p w:rsidR="001713CB" w:rsidRPr="00F93D51" w:rsidRDefault="001713CB">
      <w:pPr>
        <w:pStyle w:val="ConsPlusTitle"/>
        <w:jc w:val="center"/>
      </w:pPr>
      <w:r w:rsidRPr="00F93D51">
        <w:t>ОБ ОРГАНИЗАЦИИ КЛИНИЧЕСКОЙ АПРОБАЦИИ МЕТОДОВ ПРОФИЛАКТИКИ,</w:t>
      </w:r>
    </w:p>
    <w:p w:rsidR="001713CB" w:rsidRPr="00F93D51" w:rsidRDefault="001713CB">
      <w:pPr>
        <w:pStyle w:val="ConsPlusTitle"/>
        <w:jc w:val="center"/>
      </w:pPr>
      <w:r w:rsidRPr="00F93D51">
        <w:t>ДИАГНОСТИКИ, ЛЕЧЕНИЯ И РЕАБИЛИТАЦИИ И ОКАЗ</w:t>
      </w:r>
      <w:bookmarkStart w:id="0" w:name="_GoBack"/>
      <w:bookmarkEnd w:id="0"/>
      <w:r w:rsidRPr="00F93D51">
        <w:t>АНИЯ МЕДИЦИНСКОЙ</w:t>
      </w:r>
    </w:p>
    <w:p w:rsidR="001713CB" w:rsidRPr="00F93D51" w:rsidRDefault="001713CB">
      <w:pPr>
        <w:pStyle w:val="ConsPlusTitle"/>
        <w:jc w:val="center"/>
      </w:pPr>
      <w:r w:rsidRPr="00F93D51">
        <w:t>ПОМОЩИ В РАМКАХ КЛИНИЧЕСКОЙ АПРОБАЦИИ МЕТОДОВ ПРОФИЛАКТИКИ,</w:t>
      </w:r>
    </w:p>
    <w:p w:rsidR="001713CB" w:rsidRPr="00F93D51" w:rsidRDefault="001713CB">
      <w:pPr>
        <w:pStyle w:val="ConsPlusTitle"/>
        <w:jc w:val="center"/>
      </w:pPr>
      <w:r w:rsidRPr="00F93D51">
        <w:t>ДИАГНОСТИКИ, ЛЕЧЕНИЯ И РЕАБИЛИТАЦИИ (В ТОМ ЧИСЛЕ ПОРЯДКА</w:t>
      </w:r>
    </w:p>
    <w:p w:rsidR="001713CB" w:rsidRPr="00F93D51" w:rsidRDefault="001713CB">
      <w:pPr>
        <w:pStyle w:val="ConsPlusTitle"/>
        <w:jc w:val="center"/>
      </w:pPr>
      <w:r w:rsidRPr="00F93D51">
        <w:t>НАПРАВЛЕНИЯ ПАЦИЕНТОВ ДЛЯ ОКАЗАНИЯ ТАКОЙ МЕДИЦИНСКОЙ</w:t>
      </w:r>
    </w:p>
    <w:p w:rsidR="001713CB" w:rsidRPr="00F93D51" w:rsidRDefault="001713CB">
      <w:pPr>
        <w:pStyle w:val="ConsPlusTitle"/>
        <w:jc w:val="center"/>
      </w:pPr>
      <w:r w:rsidRPr="00F93D51">
        <w:t>ПОМОЩИ), ТИПОВОЙ ФОРМЫ ПРОТОКОЛА КЛИНИЧЕСКОЙ АПРОБАЦИИ</w:t>
      </w:r>
    </w:p>
    <w:p w:rsidR="001713CB" w:rsidRPr="00F93D51" w:rsidRDefault="001713CB">
      <w:pPr>
        <w:pStyle w:val="ConsPlusTitle"/>
        <w:jc w:val="center"/>
      </w:pPr>
      <w:r w:rsidRPr="00F93D51">
        <w:t>МЕТОДОВ ПРОФИЛАКТИКИ, ДИАГНОСТИКИ, ЛЕЧЕНИЯ И РЕАБИЛИТАЦИИ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В соответствии с частью 5 статьи 36.1 Федерального закона от 21 ноября 2011 г. N 323-ФЗ "Об основах охраны здоровья граждан в Российской Федерации" приказываю: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1. Утвердить: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Положение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порядок направления пациентов для оказания такой медицинской помощи) согласно </w:t>
      </w:r>
      <w:proofErr w:type="gramStart"/>
      <w:r w:rsidRPr="00F93D51">
        <w:t>приложению</w:t>
      </w:r>
      <w:proofErr w:type="gramEnd"/>
      <w:r w:rsidRPr="00F93D51">
        <w:t xml:space="preserve"> N 1;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типовую форму протокола клинической апробации методов профилактики, диагностики, лечения и реабилитации согласно </w:t>
      </w:r>
      <w:proofErr w:type="gramStart"/>
      <w:r w:rsidRPr="00F93D51">
        <w:t>приложению</w:t>
      </w:r>
      <w:proofErr w:type="gramEnd"/>
      <w:r w:rsidRPr="00F93D51">
        <w:t xml:space="preserve"> N 2.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2. Настоящий приказ вступает в силу 1 сентября 2023 г. и действует до 1 сентября 2029 г.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right"/>
      </w:pPr>
      <w:r w:rsidRPr="00F93D51">
        <w:t>Министр</w:t>
      </w:r>
    </w:p>
    <w:p w:rsidR="001713CB" w:rsidRPr="00F93D51" w:rsidRDefault="001713CB">
      <w:pPr>
        <w:pStyle w:val="ConsPlusNormal"/>
        <w:jc w:val="right"/>
      </w:pPr>
      <w:r w:rsidRPr="00F93D51">
        <w:t>М.А.МУРАШКО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right"/>
        <w:outlineLvl w:val="0"/>
      </w:pPr>
      <w:r w:rsidRPr="00F93D51">
        <w:t>Приложение N 1</w:t>
      </w:r>
    </w:p>
    <w:p w:rsidR="001713CB" w:rsidRPr="00F93D51" w:rsidRDefault="001713CB">
      <w:pPr>
        <w:pStyle w:val="ConsPlusNormal"/>
        <w:jc w:val="right"/>
      </w:pPr>
      <w:r w:rsidRPr="00F93D51">
        <w:t>к приказу Министерства здравоохранения</w:t>
      </w:r>
    </w:p>
    <w:p w:rsidR="001713CB" w:rsidRPr="00F93D51" w:rsidRDefault="001713CB">
      <w:pPr>
        <w:pStyle w:val="ConsPlusNormal"/>
        <w:jc w:val="right"/>
      </w:pPr>
      <w:r w:rsidRPr="00F93D51">
        <w:t>Российской Федерации</w:t>
      </w:r>
    </w:p>
    <w:p w:rsidR="001713CB" w:rsidRPr="00F93D51" w:rsidRDefault="001713CB">
      <w:pPr>
        <w:pStyle w:val="ConsPlusNormal"/>
        <w:jc w:val="right"/>
      </w:pPr>
      <w:r w:rsidRPr="00F93D51">
        <w:t>от 19 мая 2023 г. N 245н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Title"/>
        <w:jc w:val="center"/>
      </w:pPr>
      <w:bookmarkStart w:id="1" w:name="P36"/>
      <w:bookmarkEnd w:id="1"/>
      <w:r w:rsidRPr="00F93D51">
        <w:t>ПОЛОЖЕНИЕ</w:t>
      </w:r>
    </w:p>
    <w:p w:rsidR="001713CB" w:rsidRPr="00F93D51" w:rsidRDefault="001713CB">
      <w:pPr>
        <w:pStyle w:val="ConsPlusTitle"/>
        <w:jc w:val="center"/>
      </w:pPr>
      <w:r w:rsidRPr="00F93D51">
        <w:t>ОБ ОРГАНИЗАЦИИ КЛИНИЧЕСКОЙ АПРОБАЦИИ МЕТОДОВ ПРОФИЛАКТИКИ,</w:t>
      </w:r>
    </w:p>
    <w:p w:rsidR="001713CB" w:rsidRPr="00F93D51" w:rsidRDefault="001713CB">
      <w:pPr>
        <w:pStyle w:val="ConsPlusTitle"/>
        <w:jc w:val="center"/>
      </w:pPr>
      <w:r w:rsidRPr="00F93D51">
        <w:t>ДИАГНОСТИКИ, ЛЕЧЕНИЯ И РЕАБИЛИТАЦИИ И ОКАЗАНИЯ МЕДИЦИНСКОЙ</w:t>
      </w:r>
    </w:p>
    <w:p w:rsidR="001713CB" w:rsidRPr="00F93D51" w:rsidRDefault="001713CB">
      <w:pPr>
        <w:pStyle w:val="ConsPlusTitle"/>
        <w:jc w:val="center"/>
      </w:pPr>
      <w:r w:rsidRPr="00F93D51">
        <w:t>ПОМОЩИ В РАМКАХ КЛИНИЧЕСКОЙ АПРОБАЦИИ МЕТОДОВ ПРОФИЛАКТИКИ,</w:t>
      </w:r>
    </w:p>
    <w:p w:rsidR="001713CB" w:rsidRPr="00F93D51" w:rsidRDefault="001713CB">
      <w:pPr>
        <w:pStyle w:val="ConsPlusTitle"/>
        <w:jc w:val="center"/>
      </w:pPr>
      <w:r w:rsidRPr="00F93D51">
        <w:t>ДИАГНОСТИКИ, ЛЕЧЕНИЯ И РЕАБИЛИТАЦИИ (В ТОМ ЧИСЛЕ ПОРЯДОК</w:t>
      </w:r>
    </w:p>
    <w:p w:rsidR="001713CB" w:rsidRPr="00F93D51" w:rsidRDefault="001713CB">
      <w:pPr>
        <w:pStyle w:val="ConsPlusTitle"/>
        <w:jc w:val="center"/>
      </w:pPr>
      <w:r w:rsidRPr="00F93D51">
        <w:t>НАПРАВЛЕНИЯ ПАЦИЕНТОВ ДЛЯ ОКАЗАНИЯ ТАКОЙ МЕДИЦИНСКОЙ ПОМОЩИ)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 xml:space="preserve">1. Клиническая апробация методов профилактики, диагностики, лечения и реабилитации </w:t>
      </w:r>
      <w:r w:rsidRPr="00F93D51">
        <w:lastRenderedPageBreak/>
        <w:t>(далее - клиническая апробация) представляет собой практическое применение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эффективности &lt;1&gt;.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--------------------------------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&lt;1&gt; Часть 1 статьи 36.1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2. В целях исполнения функций по организации клинической апробации и оказания медицинской помощи в рамках клинической апробации Министерство здравоохранения Российской Федерации создает: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Экспертный совет Министерства здравоохранения Российской Федерации по вопросам организации клинической апробации &lt;2&gt; (далее - Экспертный совет);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--------------------------------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&lt;2&gt; Приказ Министерства здравоохранения Российской Федерации от 10 июля 2015 г. N 434н "Об Экспертном совете Министерства здравоохранения Российской Федерации по вопросам организации клинической апробации методов профилактики, диагностики, лечения и реабилитации" (зарегистрирован Министерством юстиции Российской Федерации 27 июля 2015 г., регистрационный N 38197) с изменениями, внесенными приказом Министерства здравоохранения Российской Федерации от 25 августа 2017 г. N 562н (зарегистрирован Министерством юстиции Российской Федерации 11 сентября 2017 г., регистрационный N 48138) (далее - приказ Министерства здравоохранения Российской Федерации N 434н).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б) Этический комитет Министерства здравоохранения Российской Федерации &lt;3&gt; (далее - Этический комитет).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--------------------------------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&lt;3&gt; Приказ Министерства здравоохранения Российской Федерации от 10 июля 2015 г. N 435н "Об Этическом комитете Министерства здравоохранения Российской Федерации" (зарегистрирован Министерством юстиции Российской Федерации 27 июля 2015 г., регистрационный N 38196) с изменениями, внесенными приказом Министерства здравоохранения Российской Федерации от 31 марта 2017 г. N 139н (зарегистрирован Министерством юстиции Российской Федерации 20 апреля 2017 г., регистрационный N 46451) (далее - приказ Министерства здравоохранения Российской Федерации N 435н).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3. Медицинская организация или иная организация, осуществляющая наряду с основной (уставной) деятельностью медицинскую деятельность, подведомственная федеральным органам исполнительной власти (далее - федеральная медицинская организация), являющаяся разработчиком протокола клинической апробации (далее - Разработчик), в срок до 1 марта текущего года направляет в Министерство здравоохранения Российской Федерации заявление в письменном виде на бумажном носителе и в электронном виде о рассмотрении протокола клинической апробации (далее - заявление), содержащее следующие сведения: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наименование и адрес Разработчика, контактная информация о Разработчике (телефоны, адрес электронной почты);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название метода профилактики, диагностики, лечения и реабилитации, предлагаемого для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в) число пациентов, необходимое для проведения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2" w:name="P60"/>
      <w:bookmarkEnd w:id="2"/>
      <w:r w:rsidRPr="00F93D51">
        <w:lastRenderedPageBreak/>
        <w:t>4. К заявлению прилагаются следующие документы: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протокол клинической апробации методов профилактики, диагностики, лечения и реабилитации, типовая форма которого установлена приложением N 2 к настоящему приказу;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индивидуальная регистрационная карта наблюдения пациента в рамках клинической апробации (далее - ИРК);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в) согласие на опубликование протокола клинической апробации на официальном сайте Министерства здравоохранения Российской Федерации в информационно-телекоммуникационной сети "Интернет" (далее - сеть "Интернет").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5. Ответственным за обеспечение рассмотрения Экспертным советом и Этическим комитетом протоколов клинической апробации и рассмотрения отчетов об исполнении протоколов клинической апробации Экспертным советом определяется департамент Министерства здравоохранения Российской Федерации в соответствии с его компетенцией (далее - ответственный департамент). Ответственный департамент в течение 5 рабочих дней со дня поступления заявления и прилагаемых к нему документов проверяет их на предмет соответствия требованиям настоящего Положения к оформлению </w:t>
      </w:r>
      <w:proofErr w:type="gramStart"/>
      <w:r w:rsidRPr="00F93D51">
        <w:t>заявления и комплектности</w:t>
      </w:r>
      <w:proofErr w:type="gramEnd"/>
      <w:r w:rsidRPr="00F93D51">
        <w:t xml:space="preserve"> прилагаемых к нему документов и в случае: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соответствия заявления и комплектности прилагаемых к нему документов требованиям настоящего Положения направляет в течение 2 рабочих дней протокол клинической апробации на рассмотрение в Этический комитет и в федеральное государственное бюджетное учреждение, находящееся в ведении Министерства здравоохранения Российской Федерации (далее - экспертная организация), для проведения экспертной оценки протокола клинической апробации и подготовки заключения по результатам экспертной оценки протокола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3" w:name="P66"/>
      <w:bookmarkEnd w:id="3"/>
      <w:r w:rsidRPr="00F93D51">
        <w:t>б) несоответствия заявления и (или) комплектности прилагаемых к нему документов требованиям настоящего Положения и (или) непредставления одного или нескольких документов, указанных в пункте 4 настоящего Положения, уведомляет Разработчика в письменном виде на бумажном носителе и в электронном виде об отклонении заявления и прилагаемых к нему документов от дальнейшего рассмотрения с указанием срока представления в Министерство здравоохранения Российской Федерации доработанных заявления и прилагаемых к нему документов.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6. Максимальный срок представления Разработчиком в Министерство здравоохранения Российской Федерации доработанных заявления и прилагаемых к нему документов - 10 рабочих дней со дня получения Разработчиком уведомления, указанного в подпункте "б" пункта 5 настоящего Положения.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7. В случае непредставления Разработчиком в Министерство здравоохранения Российской Федерации недостающих документов (одного или нескольких), указанных в пункте 4 настоящего Положения, или доработанных заявления и прилагаемых к нему документов, ответственный департамент в течение двух рабочих дней со дня истечения срока, указанного в подпункте "б" пункта 5 настоящего Положения, направляет Разработчику уведомление об отказе в рассмотрении заявления.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8. Экспертная оценка протокола клинической апробации, подготовка заключения по результатам экспертной оценки протокола клинической апробации и направление его в Министерство здравоохранения Российской Федерации осуществляются экспертной организацией в срок, не превышающий 15 рабочих дней со дня поступления протокола клинической апробации в экспертную организацию.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При проведении экспертной оценки протокола клинической апробации осуществляется его проверка на предмет: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lastRenderedPageBreak/>
        <w:t>а) наличия данных о научной обоснованности и достоверности полученных на стадии разработки метода профилактики, диагностики, лечения и реабилитации данных, включая доказательства клинической эффективности и безопасности метода профилактики, диагностики, лечения и реабилитации;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наличия регистрации лекарственных препаратов для медицинского применения (далее - лекарственные препараты), медицинских изделий, применение которых предусмотрено протоколом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в) соответствия наименования лекарственного препарата, указанного в протоколе клинической апробации, международному непатентованному или </w:t>
      </w:r>
      <w:proofErr w:type="spellStart"/>
      <w:r w:rsidRPr="00F93D51">
        <w:t>группировочному</w:t>
      </w:r>
      <w:proofErr w:type="spellEnd"/>
      <w:r w:rsidRPr="00F93D51">
        <w:t>, или химическому наименованию лекарственного препарата, а в случаях их отсутствия - торговому наименованию лекарственного препарата;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г) соответствия показаний к применению и противопоказаний, способов применения и доз лекарственных препаратов, применение которых предусмотрено протоколом клинической апробации, инструкции по применению лекарственного препарата;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д) соответствия показаний к применению и противопоказаний, функционального назначения и характеристик (свойств) медицинских изделий, применение которых предусмотрено протоколом клинической апробации, технической и (или) эксплуатационной документации производителя (изготовителя);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е) корректности описания используемых в рамках клинической апробации соответствующих показателей эффективности метода профилактики, диагностики, лечения и реабилитации;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ж) наличия информации о методе профилактики, диагностики, лечения и реабилитации, применяющемся в клинической практике, предложенном для сравнительного анализа в протоколе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з) наличия описания статистических методов, используемых с целью анализа результатов клинической апробации, а также обоснованности расчета числа пациентов, участвующих в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и) обоснованности описания объема финансовых затрат на оказание медицинской помощи в рамках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9. Протоколы клинической апробации в течение 10 рабочих дней со дня их поступления из Министерства здравоохранения Российской Федерации рассматриваются на заседании Этического комитета и в соответствии с Порядком вынесения Этическим комитетом Министерства здравоохранения Российской Федерации заключения об этической обоснованности либо об этической необоснованности возможности применения методов профилактики, диагностики, лечения и реабилитации при оказании медицинской помощи в рамках клинической апробации, утвержденным приказом Министерства здравоохранения Российской Федерации N 435н, Этический комитет по каждому протоколу клинической апробации: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4" w:name="P81"/>
      <w:bookmarkEnd w:id="4"/>
      <w:r w:rsidRPr="00F93D51">
        <w:t xml:space="preserve">а) выносит заключение об этической обоснованности возможности </w:t>
      </w:r>
      <w:proofErr w:type="gramStart"/>
      <w:r w:rsidRPr="00F93D51">
        <w:t>применения</w:t>
      </w:r>
      <w:proofErr w:type="gramEnd"/>
      <w:r w:rsidRPr="00F93D51">
        <w:t xml:space="preserve"> указанного в протоколе клинической апробации метода профилактики, диагностики, лечения и реабилитации при оказании медицинской помощи в рамках клинической апробации и согласует протокол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б) выносит заключение об этической необоснованности возможности </w:t>
      </w:r>
      <w:proofErr w:type="gramStart"/>
      <w:r w:rsidRPr="00F93D51">
        <w:t>применения</w:t>
      </w:r>
      <w:proofErr w:type="gramEnd"/>
      <w:r w:rsidRPr="00F93D51">
        <w:t xml:space="preserve"> указанного в протоколе клинической апробации метода профилактики, диагностики, лечения и реабилитации при оказании медицинской помощи в рамках клинической апробации и не согласует протокол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lastRenderedPageBreak/>
        <w:t>Копия протокола заседания Этического комитета в течение 3 рабочих дней со дня подписания протокола заседания Этического комитета направляется в ответственный департамент.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10. В случае вынесения Этическим комитетом заключения, указанного в подпункте "а" пункта 9 настоящего Положения, Этический комитет в течение 3 рабочих дней со дня подписания протокола заседания Этического комитета направляет согласованный протокол клинической апробации в Экспертный совет. Одновременно выписка из протокола заседания Этического комитета направляется в адрес Разработчика.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11. Экспертный совет в течение 15 рабочих дней со дня получения согласованного Этическим комитетом протокола клинической апробации и заключения по результатам экспертной оценки протокола клинической апробации в соответствии с Порядком вынесения Экспертным советом Министерства здравоохранения Российской Федерации заключений по вопросам организации оказания медицинской помощи в рамках клинической апробации методов профилактики, диагностики, лечения и реабилитации, утвержденным приказом Министерства здравоохранения Российской Федерации N 434н, рассматривает протокол клинической апробации и прилагаемые документы, определенные пунктом 4 настоящего Положения, и выносит заключение: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5" w:name="P86"/>
      <w:bookmarkEnd w:id="5"/>
      <w:r w:rsidRPr="00F93D51">
        <w:t>а) о выдаче разрешения на оказание медицинской помощи в рамках клинической апробации по протоколу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об отказе в выдаче разрешения на оказание медицинской помощи в рамках клинической апробации по протоколу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12. В случае вынесения заключения, указанного в подпункте "а" пункта 11 настоящего Положения, Экспертный совет по протоколу клинической апробации: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определяет: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число пациентов, которым будет оказана медицинская помощь в рамках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сроки проведения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дает оценку финансовых затрат на оказание медицинской помощи в рамках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Экспертный совет организует размещение протокола клинической апробации на официальном сайте Министерства здравоохранения Российской Федерации в сети "Интернет".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Экземпляры протокола заседания Экспертного совета в течение 2 рабочих дней с даты его подписания направляются в Этический комитет и Министерство здравоохранения Российской Федерации.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13. Федеральная медицинская организация, желающая участвовать в оказании медицинской помощи в рамках клинической апробации, в течение 10 рабочих дней со дня размещения протокола клинической апробации на официальном сайте Министерства здравоохранения Российской Федерации в сети "Интернет" направляет в Министерство здравоохранения Российской Федерации заявку в письменном виде на бумажном носителе и в электронном виде об участии в оказании медицинской помощи в рамках клинической апробации, которая подписывается руководителем федеральной медицинской организации (лицом, его замещающим) и заверяется печатью федеральной медицинской организации (далее - заявка об участии в клинической апробации).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14. Заявка об участии в клинической апробации содержит следующие сведения о федеральной медицинской организации: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lastRenderedPageBreak/>
        <w:t>а) наименование федеральной медицинской организации;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наименование метода профилактики, диагностики, лечения и реабилитации, указанного в протоколе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в) наличие в соответствии с учредительными документами права на осуществление медицинской деятельности, научной (научно-исследовательской) деятельности, а также проведение клинических исследований лекарственных препаратов и клинических испытаний медицинских изделий;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г) наличие структурных подразделений, коечного фонда, включая отделения реанимации и интенсивной терапии, обеспечивающих оказание медицинской помощи по соответствующим профилям с учетом видов, условий и форм оказания медицинской помощи;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д) укомплектованность структурных подразделений федеральной медицинской организации медицинскими работниками, обеспечивающими оказание медицинской помощи;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е) доля врачей-специалистов, имеющих квалификационные категории, в общей численности врачей федеральной медицинской организации;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ж) доля медицинских работников с высшим медицинским образованием, имеющих ученую степень кандидатов и (или) докторов наук, в общей численности медицинских работников с высшим медицинским образованием;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з) показатель индекса </w:t>
      </w:r>
      <w:proofErr w:type="spellStart"/>
      <w:r w:rsidRPr="00F93D51">
        <w:t>Хирша</w:t>
      </w:r>
      <w:proofErr w:type="spellEnd"/>
      <w:r w:rsidRPr="00F93D51">
        <w:t xml:space="preserve"> федеральной медицинской организации либо суммарный показатель индекса </w:t>
      </w:r>
      <w:proofErr w:type="spellStart"/>
      <w:r w:rsidRPr="00F93D51">
        <w:t>Хирша</w:t>
      </w:r>
      <w:proofErr w:type="spellEnd"/>
      <w:r w:rsidRPr="00F93D51">
        <w:t xml:space="preserve"> сотрудников вновь созданной федеральной медицинской организации (в течение 5 лет после ее создания);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и) суммарный показатель </w:t>
      </w:r>
      <w:proofErr w:type="spellStart"/>
      <w:r w:rsidRPr="00F93D51">
        <w:t>импакт</w:t>
      </w:r>
      <w:proofErr w:type="spellEnd"/>
      <w:r w:rsidRPr="00F93D51">
        <w:t>-фактора рецензируемых научных журналов и изданий, в том числе зарубежных, в которых за предыдущий год опубликованы результаты научных исследований федеральной медицинской организации;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к) наличие опыта в реализации дополнительных профессиональных программ (программы повышения квалификации, программы профессиональной переподготовки);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л) наличие опыта взаимодействия с иностранными научными и медицинскими организациями в рамках международного сотрудничества или участие в международных клинических исследованиях (испытаниях) и (или) научных программах;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м) участие в реализации программ одной или нескольких научных платформ медицинской науки, утвержденных во исполнение распоряжения Правительства Российской Федерации от 28 декабря 2012 г. N 2580-р.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6" w:name="P109"/>
      <w:bookmarkEnd w:id="6"/>
      <w:r w:rsidRPr="00F93D51">
        <w:t>15. К заявке об участии в клинической апробации прилагаются копии следующих документов: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устав федеральной медицинской организации;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лицензия(и) на осуществление медицинской деятельности федеральной медицинской организацией;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в) структура и штатное расписание федеральной медицинской организации.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16. Ответственный департамент в течение 5 рабочих дней со дня поступления из федеральной медицинской организации заявки об участии в клинической апробации и прилагаемых к ней документов проверяет их на предмет комплектности и соответствия требованиям настоящего Положения и в случаях: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lastRenderedPageBreak/>
        <w:t>а) соответствия заявки об участии в клинической апробации и прилагаемых к ней документов требованиям настоящего Положения направляет заявку об участии в клинической апробации и прилагаемые к ней документы на рассмотрение в Экспертный совет;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7" w:name="P115"/>
      <w:bookmarkEnd w:id="7"/>
      <w:r w:rsidRPr="00F93D51">
        <w:t>б) несоответствия заявки об участии в клинической апробации и (или) прилагаемых к ней документов требованиям настоящего Положения и (или) непредставления одного или нескольких документов, указанных в пункте 15 настоящего Положения, уведомляет федеральную медицинскую организацию в письменном виде на бумажном носителе и электронном виде об отклонении заявки об участии в клинической апробации и прилагаемых к ней документов от дальнейшего рассмотрения с указанием срока представления доработанных заявки об участии в клинической апробации и (или) прилагаемых к ней документов.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8" w:name="P116"/>
      <w:bookmarkEnd w:id="8"/>
      <w:r w:rsidRPr="00F93D51">
        <w:t>17. Максимальный срок представления федеральной медицинской организацией в Министерство здравоохранения Российской Федерации доработанной заявки об участии в клинической апробации и (или) прилагаемых к ней документов - 10 рабочих дней со дня получения федеральной медицинской организацией уведомления, указанного в подпункте "б" пункта 16 настоящего Положения.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18. В случае непредставления федеральной медицинской организацией в Министерство здравоохранения Российской Федерации недостающих документов (одного или нескольких), указанных в пункте 15 настоящего Положения, или доработанных заявки об участии в клинической апробации и (или) прилагаемых к ней документов в максимальный срок, указанный в пункте 17 настоящего Положения, ответственный департамент уведомляет федеральную медицинскую организацию в письменном виде на бумажном носителе и электронном виде об отказе в рассмотрении заявки об участии в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19. Заявка об участии в клинической апробации рассматривается на заседании Экспертного совета в течение 10 рабочих дней со дня ее поступления из Министерства здравоохранения Российской Федерации.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9" w:name="P119"/>
      <w:bookmarkEnd w:id="9"/>
      <w:r w:rsidRPr="00F93D51">
        <w:t>20. Экспертный совет на основании критериев отбора медицинских организаций, установленных Правительством Российской Федерации &lt;4&gt; (далее - критерии отбора), в соответствии с порядком вынесения Экспертным советом Министерства здравоохранения Российской Федерации заключений по вопросам организации оказания медицинской помощи в рамках клинической апробации методов профилактики, диагностики, лечения и реабилитации, утвержденным приказом Министерства здравоохранения Российской Федерации N 434н, определяет федеральные медицинские организации, участвующие в оказании медицинской помощи в рамках клинической апробации, и принимает одно из решений: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--------------------------------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&lt;4&gt; Постановление Правительства Российской Федерации от 9 июля 2015 г. N 691 "Об утверждении критериев отбора медицинских организаций, участвующих в оказании медицинской помощи в рамках клинической апробации методов профилактики, диагностики, лечения и реабилитации".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а) о соответствии федеральной медицинской организации критериям отбора;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о несоответствии федеральной медицинской организации критериям отбора.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21. Экспертный совет в течение 5 рабочих дней со дня принятия решений, указанных в пункте 20 настоящего Положения, направляет в Министерство здравоохранения Российской Федерации информацию о федеральных медицинских организациях, участвующих в оказании медицинской помощи в рамках клинической апробации по каждому протоколу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22. Срок проведения клинической апробации, а также число пациентов, которым будет </w:t>
      </w:r>
      <w:r w:rsidRPr="00F93D51">
        <w:lastRenderedPageBreak/>
        <w:t>оказана медицинская помощь в рамках клинической апробации, могут быть изменены (увеличены или уменьшены) по решению Экспертного совета, принятому на основании заявления руководителя федеральной медицинской организации в письменном виде на бумажном носителе и в электронном виде, содержащего обоснование необходимости изменения.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23. Руководитель федеральной медицинской организации назначает ответственных исполнителей протокола клинической апробации из числа работников федеральной медицинской организации.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24. В случае возникновения при оказании медицинской помощи в рамках клинической апробации по протоколу клинической апробации прогнозируемых осложнений, указанных в протоколе клинической апробации, если их частота на 30% превышает таковую при использовании метода профилактики, диагностики, лечения и реабилитации, применяющегося в клинической практике, а также при возникновении непрогнозируемых тяжелых осложнений, угрожающих жизни и здоровью пациентов, федеральная медицинская организация обязана приостановить проведение клинической апробации и незамедлительно проинформировать об этом Экспертный совет, Разработчика и Министерство здравоохранения Российской Федерации.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Министерство здравоохранения Российской Федерации незамедлительно информирует руководителей федеральных медицинских организаций, участвующих в оказании медицинской помощи в рамках клинической апробации по протоколу клинической апробации, о возникновении непредвиденных и (или) нежелательных явлений при оказании медицинской помощи в рамках клинической апробации. Руководители федеральных медицинских организаций, участвующих в оказании медицинской помощи в рамках клинической апробации по протоколу клинической апробации, при поступлении от Министерства здравоохранения Российской Федерации указанной информации обязаны также приостановить проведение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25. Экспертный совет в течение 3 рабочих дней со дня получения от федеральной медицинской организации информации о приостановлении проведения клинической апробации по протоколу клинической апробации в связи с возникновением прогнозируемых осложнений, указанных в протоколе клинической апробации, если их частота на 30% превышает таковую при использовании метода профилактики, диагностики, лечения и реабилитации, применяющегося в клинической практике, а также при возникновении непрогнозируемых тяжелых осложнений, угрожающих жизни и здоровью пациентов, принимает решение о досрочном прекращении клинической апробации по протоколу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Выписка из протокола заседания Экспертного совета в течение 3 рабочих дней со дня его подписания направляется Разработчику, в федеральные медицинские организации, участвующие в клинической апробации по протоколу клинической апробации, и в ответственный департамент.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26. Руководитель федеральной медицинской организации после досрочного прекращения клинической апробации по протоколу клинической апробации обеспечивает дальнейшее оказание необходимой медицинской помощи пациентам в соответствии с частью 1 статьи 37 Федерального закона N 323-ФЗ.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27. После завершения проведения клинической апробации федеральная медицинская организация составляет и направляет в Министерство здравоохранения Российской Федерации отчет об исполнении протокола клинической апробации (далее - отчет) с приложением алгоритма оценки клинико-экономической эффективности прошедших клиническую апробацию методов профилактики, диагностики, лечения и реабилитации (рекомендуемый образец приведен в приложении к настоящему Положению) (далее - алгоритм оценки).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Одновременно копия отчета направляется федеральной медицинской организацией в адрес Разработчика.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lastRenderedPageBreak/>
        <w:t>28. Оценка клинико-экономической эффективности применения прошедшего клиническую апробацию метода профилактики, диагностики, лечения и реабилитации проводится на основании: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общих показателей клинико-экономической эффективности метода профилактики, диагностики, лечения и реабилитации, указанных в пункте 29 настоящего Положения, и показателей клинико-экономической эффективности метода профилактики, диагностики, лечения и реабилитации, указанных в протоколе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сравнительного анализа между методом профилактики, диагностики, лечения и реабилитации, прошедшим клиническую апробацию, и применяющимся в клинической практике, предложенным для сравнительного анализа в протоколе клинической апробации (далее - сравнительный анализ).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10" w:name="P138"/>
      <w:bookmarkEnd w:id="10"/>
      <w:r w:rsidRPr="00F93D51">
        <w:t>29. Общими показателями клинико-экономической эффективности метода профилактики, диагностики, лечения и реабилитации, прошедшего клиническую апробацию, являются: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возможность применения метода медицинскими организациями;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б) повышение качества оказания медицинской помощи (снижение уровня госпитализаций, снижение внутрибольничной летальности, увеличение длительности ремиссии, сокращение периода временной нетрудоспособности, снижение уровня </w:t>
      </w:r>
      <w:proofErr w:type="spellStart"/>
      <w:r w:rsidRPr="00F93D51">
        <w:t>инвалидизации</w:t>
      </w:r>
      <w:proofErr w:type="spellEnd"/>
      <w:r w:rsidRPr="00F93D51">
        <w:t xml:space="preserve">, снижение степени </w:t>
      </w:r>
      <w:proofErr w:type="spellStart"/>
      <w:r w:rsidRPr="00F93D51">
        <w:t>инвалидизации</w:t>
      </w:r>
      <w:proofErr w:type="spellEnd"/>
      <w:r w:rsidRPr="00F93D51">
        <w:t>, снижение риска развития заболеваний, установление диагноза на ранних стадиях развития заболеваний).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30. При проведении сравнительного анализа учитываются: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количество дней (койко-дней), затраченных на оказание медицинской помощи пациентам;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средний объем финансовых затрат на оказание медицинской помощи с применением соответствующего метода одному пациенту;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в) частота осложнений;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г) результативность метода (выздоровление, улучшение, ухудшение, без перемен): указывается один или несколько из перечисленных показателей с указанием их значений.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31. Ответственный департамент в течение 2 рабочих дней со дня поступления отчета направляет его в экспертную организацию.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32. Экспертная организация в срок, не превышающий 15 рабочих дней со дня поступления отчетов от всех участвующих в клинической апробации медицинских организаций, осуществляет экспертную оценку отчетов, подготовку заключения по результатам экспертной оценки отчетов и направление его в Министерство здравоохранения Российской Федерации.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При проведении экспертной оценки отчетов осуществляется их проверка на предмет обоснованности результатов оценки клинико-экономической эффективности применения прошедшего клиническую апробацию метода профилактики, диагностики, лечения и реабилитации.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33. Ответственный департамент в течение 2 рабочих дней со дня получения от экспертной организации заключения по результатам экспертной оценки отчетов направляет в Экспертный совет отчеты и заключение по результатам экспертной оценки отчетов.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34. Экспертный совет в течение 3 рабочих дней со дня получения отчетов и заключения по результатам экспертной оценки отчетов принимает решение: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а) о наличии клинико-экономической эффективности прошедшего клиническую апробацию </w:t>
      </w:r>
      <w:r w:rsidRPr="00F93D51">
        <w:lastRenderedPageBreak/>
        <w:t>метода профилактики, диагностики, лечения и реабилитации;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об отсутствии клинико-экономической эффективности прошедшего клиническую апробацию метода профилактики, диагностики, лечения и реабилитации.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35. Эффективным признается метод профилактики, диагностики, лечения и реабилитации, набравший в сумме не менее 1 балла по каждому показателю эффективности, указанному в алгоритме оценки, который: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требует меньше финансовых затрат, но при этом является не менее эффективным для профилактики, диагностики, лечения и реабилитации по сравнению с методом, уже применяющимся в клинической практике;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требует больше финансовых затрат, но при этом его дополнительные преимущества для профилактики, диагностики, лечения и реабилитации оправдывают дополнительные затраты.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36. Метод профилактики, диагностики, лечения и реабилитации, признанный Экспертным советом эффективным, рекомендуется Министерством здравоохранения Российской Федерации медицинским профессиональным некоммерческим организациям для включения в клинические рекомендации.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37. Отбор пациентов для оказания медицинской помощи в рамках клинической апробации осуществляется из числа пациентов, направленных в федеральную медицинскую организацию для оказания медицинской помощи в соответствии с приказом Министерства здравоохранения Российской Федерации от 2 декабря 2014 г. N 796н "</w:t>
      </w:r>
      <w:proofErr w:type="gramStart"/>
      <w:r w:rsidRPr="00F93D51">
        <w:t>Об утверждением</w:t>
      </w:r>
      <w:proofErr w:type="gramEnd"/>
      <w:r w:rsidRPr="00F93D51">
        <w:t xml:space="preserve"> Положения об организации оказания специализированной, в том числе высокотехнологичной, медицинской помощи" &lt;5&gt;.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--------------------------------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&lt;5&gt; Зарегистрирован Министерством юстиции Российской Федерации 2 февраля 2015 г., регистрационный N 35821,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38. Решение о целесообразности оказания пациенту медицинской помощи в рамках клинической апробации принимает врачебная комиссия федеральной медицинской организации при наличии информированного добровольного согласия, данного в соответствии с частью 6 статьи 36.1 Федерального закона N 323-ФЗ.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39. Решение врачебной комиссии федеральной медицинской организации оформляется протоколом, содержащим следующие данные: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основание создания врачебной комиссии федеральной медицинской организации (реквизиты нормативного правового акта);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дата принятия решения врачебной комиссии федеральной медицинской организации;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в) состав врачебной комиссии федеральной медицинской организации;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г) паспортные данные пациента (фамилия, имя, отчество (при наличии), дата рождения, сведения о месте жительства);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д) диагноз заболевания (состояния) и код по Международной статистической классификации болезней и проблем, связанных со здоровьем (далее - МКБ);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е) сведения о наличии информированного добровольного согласия;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lastRenderedPageBreak/>
        <w:t>ж) заключение врачебной комиссии федеральной медицинской организации о целесообразности оказания пациенту медицинской помощи в рамках клинической апробации с указанием диагноза заболевания (состояния), кода по МКБ, планируемой даты начала оказания пациенту медицинской помощи в рамках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40. Протокол врачебной комиссии федеральной медицинской организации оформляется и хранится в форме электронного документа или на бумажном носителе в одном экземпляре в федеральной медицинской организации.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41. Федеральная медицинская организация с использованием доступных средств связи (почта, телефон, телефон/факс, электронная почта) уведомляет направившую пациента медицинскую организацию о принятом решении врачебной комиссии федеральной медицинской организации в течение 3 рабочих дней со дня подписания протокола врачебной комиссии федеральной медицинской организации.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По требованию пациента или его законного представителя выписка из протокола решения врачебной комиссии федеральной медицинской организации выдается на руки пациенту или его законному представителю.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42. Медицинская помощь в рамках клинической апробации может оказываться в амбулаторных условиях, в условиях дневного стационара и в стационарных условиях.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43. Медицинская помощь в рамках клинической апробации оказывается врачами-специалистами соответствующего профиля, работающими в федеральных медицинских организациях и имеющими стаж работы по специальности не менее 5 лет.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44. Медицинская помощь в рамках клинической апробации оказывается пациентам, нуждающимся в оказании медицинской помощи с применением методов профилактики, диагностики, лечения и реабилитации, указанных в протоколах клинической апробации, за исключением граждан, указанных в пункте 45 настоящего Положения.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11" w:name="P176"/>
      <w:bookmarkEnd w:id="11"/>
      <w:r w:rsidRPr="00F93D51">
        <w:t>45. Оказание медицинской помощи в рамках клинической апробации запрещается с участием в качестве пациентов: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а) детей, женщин в период беременности, родов, женщин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период грудного вскармливания, плоду или ребенку;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б)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в) лиц, страдающих психическими расстройствами, за исключением случаев, если соответствующие методы предназначены для лечения психических заболеваний &lt;6&gt;;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--------------------------------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&lt;6&gt; Часть 7 статьи 36.1 Федерального закона N 323-ФЗ.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г) лиц, задержанных, заключенных под стражу, отбывающих наказание в виде ограничения свободы, ареста, лишения свободы либо административного ареста &lt;7&gt;.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--------------------------------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lastRenderedPageBreak/>
        <w:t>&lt;7&gt; Часть 5 статьи 26 Федерального закона N 323-ФЗ.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46. При оказании медицинской помощи в рамках клинической апробации применяются лекарственные препараты и (или) медицинские изделия, зарегистрированные в Российской Федерации, в соответствии с инструкциями по применению лекарственных препаратов, инструкциями по применению и (или) руководством по эксплуатации медицинских изделий.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47. В рамках клинической апробации не проводятся клинические исследования лекарственных препаратов и клинические испытания медицинских изделий.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48. При оказании медицинской помощи в рамках клинической апробации применение соответствующих методов профилактики, диагностики, лечения и реабилитации осуществляется в соответствии с протоколом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49. При оказании медицинской помощи в рамках клинической апробации ведется медицинская документация, а также ИРК на каждого пациента, оформленная в соответствии с требованиями, установленными протоколом клинической апробации.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ИРК вносится в медицинскую документацию пациента.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 правом верхнем углу титульного листа медицинской документации пациента ставится маркировка "КА".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50. Пациент или его законный представитель имеет право отказаться от медицинской помощи в рамках клинической апробации на любом этапе ее оказания в соответствии со статьей 20 Федерального закона N 323-ФЗ.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right"/>
        <w:outlineLvl w:val="1"/>
      </w:pPr>
      <w:r w:rsidRPr="00F93D51">
        <w:t>Приложение</w:t>
      </w:r>
    </w:p>
    <w:p w:rsidR="001713CB" w:rsidRPr="00F93D51" w:rsidRDefault="001713CB">
      <w:pPr>
        <w:pStyle w:val="ConsPlusNormal"/>
        <w:jc w:val="right"/>
      </w:pPr>
      <w:r w:rsidRPr="00F93D51">
        <w:t>к Положению об организации клинической</w:t>
      </w:r>
    </w:p>
    <w:p w:rsidR="001713CB" w:rsidRPr="00F93D51" w:rsidRDefault="001713CB">
      <w:pPr>
        <w:pStyle w:val="ConsPlusNormal"/>
        <w:jc w:val="right"/>
      </w:pPr>
      <w:r w:rsidRPr="00F93D51">
        <w:t>апробации методов профилактики,</w:t>
      </w:r>
    </w:p>
    <w:p w:rsidR="001713CB" w:rsidRPr="00F93D51" w:rsidRDefault="001713CB">
      <w:pPr>
        <w:pStyle w:val="ConsPlusNormal"/>
        <w:jc w:val="right"/>
      </w:pPr>
      <w:r w:rsidRPr="00F93D51">
        <w:t>диагностики, лечения и реабилитации</w:t>
      </w:r>
    </w:p>
    <w:p w:rsidR="001713CB" w:rsidRPr="00F93D51" w:rsidRDefault="001713CB">
      <w:pPr>
        <w:pStyle w:val="ConsPlusNormal"/>
        <w:jc w:val="right"/>
      </w:pPr>
      <w:r w:rsidRPr="00F93D51">
        <w:t>и оказания медицинской помощи в рамках</w:t>
      </w:r>
    </w:p>
    <w:p w:rsidR="001713CB" w:rsidRPr="00F93D51" w:rsidRDefault="001713CB">
      <w:pPr>
        <w:pStyle w:val="ConsPlusNormal"/>
        <w:jc w:val="right"/>
      </w:pPr>
      <w:r w:rsidRPr="00F93D51">
        <w:t>клинической апробации методов</w:t>
      </w:r>
    </w:p>
    <w:p w:rsidR="001713CB" w:rsidRPr="00F93D51" w:rsidRDefault="001713CB">
      <w:pPr>
        <w:pStyle w:val="ConsPlusNormal"/>
        <w:jc w:val="right"/>
      </w:pPr>
      <w:r w:rsidRPr="00F93D51">
        <w:t>профилактики, диагностики, лечения</w:t>
      </w:r>
    </w:p>
    <w:p w:rsidR="001713CB" w:rsidRPr="00F93D51" w:rsidRDefault="001713CB">
      <w:pPr>
        <w:pStyle w:val="ConsPlusNormal"/>
        <w:jc w:val="right"/>
      </w:pPr>
      <w:r w:rsidRPr="00F93D51">
        <w:t>и реабилитации (в том числе порядку</w:t>
      </w:r>
    </w:p>
    <w:p w:rsidR="001713CB" w:rsidRPr="00F93D51" w:rsidRDefault="001713CB">
      <w:pPr>
        <w:pStyle w:val="ConsPlusNormal"/>
        <w:jc w:val="right"/>
      </w:pPr>
      <w:r w:rsidRPr="00F93D51">
        <w:t>направления пациентов для оказания</w:t>
      </w:r>
    </w:p>
    <w:p w:rsidR="001713CB" w:rsidRPr="00F93D51" w:rsidRDefault="001713CB">
      <w:pPr>
        <w:pStyle w:val="ConsPlusNormal"/>
        <w:jc w:val="right"/>
      </w:pPr>
      <w:r w:rsidRPr="00F93D51">
        <w:t>такой медицинской помощи),</w:t>
      </w:r>
    </w:p>
    <w:p w:rsidR="001713CB" w:rsidRPr="00F93D51" w:rsidRDefault="001713CB">
      <w:pPr>
        <w:pStyle w:val="ConsPlusNormal"/>
        <w:jc w:val="right"/>
      </w:pPr>
      <w:r w:rsidRPr="00F93D51">
        <w:t>утвержденному приказом Министерства</w:t>
      </w:r>
    </w:p>
    <w:p w:rsidR="001713CB" w:rsidRPr="00F93D51" w:rsidRDefault="001713CB">
      <w:pPr>
        <w:pStyle w:val="ConsPlusNormal"/>
        <w:jc w:val="right"/>
      </w:pPr>
      <w:r w:rsidRPr="00F93D51">
        <w:t>здравоохранения Российской Федерации</w:t>
      </w:r>
    </w:p>
    <w:p w:rsidR="001713CB" w:rsidRPr="00F93D51" w:rsidRDefault="001713CB">
      <w:pPr>
        <w:pStyle w:val="ConsPlusNormal"/>
        <w:jc w:val="right"/>
      </w:pPr>
      <w:r w:rsidRPr="00F93D51">
        <w:t>от 19 мая 2023 г. N 245н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right"/>
      </w:pPr>
      <w:r w:rsidRPr="00F93D51">
        <w:t>Рекомендуемый образец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center"/>
      </w:pPr>
      <w:bookmarkStart w:id="12" w:name="P215"/>
      <w:bookmarkEnd w:id="12"/>
      <w:r w:rsidRPr="00F93D51">
        <w:t>Алгоритм</w:t>
      </w:r>
    </w:p>
    <w:p w:rsidR="001713CB" w:rsidRPr="00F93D51" w:rsidRDefault="001713CB">
      <w:pPr>
        <w:pStyle w:val="ConsPlusNormal"/>
        <w:jc w:val="center"/>
      </w:pPr>
      <w:r w:rsidRPr="00F93D51">
        <w:t>оценки клинико-экономической эффективности прошедших</w:t>
      </w:r>
    </w:p>
    <w:p w:rsidR="001713CB" w:rsidRPr="00F93D51" w:rsidRDefault="001713CB">
      <w:pPr>
        <w:pStyle w:val="ConsPlusNormal"/>
        <w:jc w:val="center"/>
      </w:pPr>
      <w:r w:rsidRPr="00F93D51">
        <w:t>клиническую апробацию методов профилактики,</w:t>
      </w:r>
    </w:p>
    <w:p w:rsidR="001713CB" w:rsidRPr="00F93D51" w:rsidRDefault="001713CB">
      <w:pPr>
        <w:pStyle w:val="ConsPlusNormal"/>
        <w:jc w:val="center"/>
      </w:pPr>
      <w:r w:rsidRPr="00F93D51">
        <w:t>диагностики, лечения и реабилитации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center"/>
        <w:outlineLvl w:val="2"/>
      </w:pPr>
      <w:r w:rsidRPr="00F93D51">
        <w:t>I. Результаты количественной оценки эффективности метода</w:t>
      </w:r>
    </w:p>
    <w:p w:rsidR="001713CB" w:rsidRPr="00F93D51" w:rsidRDefault="001713CB">
      <w:pPr>
        <w:pStyle w:val="ConsPlusNormal"/>
        <w:jc w:val="center"/>
      </w:pPr>
      <w:r w:rsidRPr="00F93D51">
        <w:t>профилактики, диагностики, лечения и реабилитации</w:t>
      </w:r>
    </w:p>
    <w:p w:rsidR="001713CB" w:rsidRPr="00F93D51" w:rsidRDefault="001713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322"/>
        <w:gridCol w:w="2154"/>
        <w:gridCol w:w="1587"/>
      </w:tblGrid>
      <w:tr w:rsidR="00F93D51" w:rsidRPr="00F93D51">
        <w:tc>
          <w:tcPr>
            <w:tcW w:w="198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lastRenderedPageBreak/>
              <w:t>Наименования показателя оценки эффективности &lt;1&gt;</w:t>
            </w:r>
          </w:p>
        </w:tc>
        <w:tc>
          <w:tcPr>
            <w:tcW w:w="3322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Оценка степени достижения целевого результата</w:t>
            </w:r>
          </w:p>
        </w:tc>
        <w:tc>
          <w:tcPr>
            <w:tcW w:w="215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Достижение целевого результата (в процентах)</w:t>
            </w:r>
          </w:p>
        </w:tc>
        <w:tc>
          <w:tcPr>
            <w:tcW w:w="1587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Оценка в баллах</w:t>
            </w:r>
          </w:p>
        </w:tc>
      </w:tr>
      <w:tr w:rsidR="00F93D51" w:rsidRPr="00F93D51">
        <w:tc>
          <w:tcPr>
            <w:tcW w:w="198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Высокая</w:t>
            </w:r>
          </w:p>
        </w:tc>
        <w:tc>
          <w:tcPr>
            <w:tcW w:w="3322" w:type="dxa"/>
            <w:vAlign w:val="bottom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Целевой результат полностью достигнут</w:t>
            </w:r>
          </w:p>
        </w:tc>
        <w:tc>
          <w:tcPr>
            <w:tcW w:w="215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75 - 100%</w:t>
            </w:r>
          </w:p>
        </w:tc>
        <w:tc>
          <w:tcPr>
            <w:tcW w:w="1587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2</w:t>
            </w:r>
          </w:p>
        </w:tc>
      </w:tr>
      <w:tr w:rsidR="00F93D51" w:rsidRPr="00F93D51">
        <w:tc>
          <w:tcPr>
            <w:tcW w:w="198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Средняя</w:t>
            </w:r>
          </w:p>
        </w:tc>
        <w:tc>
          <w:tcPr>
            <w:tcW w:w="3322" w:type="dxa"/>
            <w:vAlign w:val="center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Целевой результат частично достигнут</w:t>
            </w:r>
          </w:p>
        </w:tc>
        <w:tc>
          <w:tcPr>
            <w:tcW w:w="215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65 - 74%</w:t>
            </w:r>
          </w:p>
        </w:tc>
        <w:tc>
          <w:tcPr>
            <w:tcW w:w="1587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1</w:t>
            </w:r>
          </w:p>
        </w:tc>
      </w:tr>
      <w:tr w:rsidR="00F93D51" w:rsidRPr="00F93D51">
        <w:tc>
          <w:tcPr>
            <w:tcW w:w="198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Низкая</w:t>
            </w:r>
          </w:p>
        </w:tc>
        <w:tc>
          <w:tcPr>
            <w:tcW w:w="3322" w:type="dxa"/>
            <w:vAlign w:val="bottom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Целевой результат не достигнут</w:t>
            </w:r>
          </w:p>
        </w:tc>
        <w:tc>
          <w:tcPr>
            <w:tcW w:w="215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&lt; 65%</w:t>
            </w:r>
          </w:p>
        </w:tc>
        <w:tc>
          <w:tcPr>
            <w:tcW w:w="1587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0</w:t>
            </w:r>
          </w:p>
        </w:tc>
      </w:tr>
      <w:tr w:rsidR="001713CB" w:rsidRPr="00F93D51">
        <w:tc>
          <w:tcPr>
            <w:tcW w:w="9047" w:type="dxa"/>
            <w:gridSpan w:val="4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Итого: средняя оценка эффективности (соотношение суммы баллов по каждому показателю эффективности к количеству критериев)</w:t>
            </w:r>
          </w:p>
        </w:tc>
      </w:tr>
    </w:tbl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center"/>
        <w:outlineLvl w:val="2"/>
      </w:pPr>
      <w:r w:rsidRPr="00F93D51">
        <w:t>II. Количественная оценка дополнительной ценности</w:t>
      </w:r>
    </w:p>
    <w:p w:rsidR="001713CB" w:rsidRPr="00F93D51" w:rsidRDefault="001713CB">
      <w:pPr>
        <w:pStyle w:val="ConsPlusNormal"/>
        <w:jc w:val="center"/>
      </w:pPr>
      <w:r w:rsidRPr="00F93D51">
        <w:t>прошедшего клиническую апробацию метода профилактики,</w:t>
      </w:r>
    </w:p>
    <w:p w:rsidR="001713CB" w:rsidRPr="00F93D51" w:rsidRDefault="001713CB">
      <w:pPr>
        <w:pStyle w:val="ConsPlusNormal"/>
        <w:jc w:val="center"/>
      </w:pPr>
      <w:r w:rsidRPr="00F93D51">
        <w:t>диагностики, лечения и реабилитации</w:t>
      </w:r>
    </w:p>
    <w:p w:rsidR="001713CB" w:rsidRPr="00F93D51" w:rsidRDefault="001713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422"/>
        <w:gridCol w:w="2665"/>
      </w:tblGrid>
      <w:tr w:rsidR="00F93D51" w:rsidRPr="00F93D51">
        <w:tc>
          <w:tcPr>
            <w:tcW w:w="198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Наименования критерия дополнительной ценности &lt;1&gt;</w:t>
            </w:r>
          </w:p>
        </w:tc>
        <w:tc>
          <w:tcPr>
            <w:tcW w:w="4422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Результат количественной оценки критерия дополнительной ценности</w:t>
            </w:r>
          </w:p>
        </w:tc>
        <w:tc>
          <w:tcPr>
            <w:tcW w:w="266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Оценка в баллах</w:t>
            </w:r>
          </w:p>
        </w:tc>
      </w:tr>
      <w:tr w:rsidR="00F93D51" w:rsidRPr="00F93D51">
        <w:tc>
          <w:tcPr>
            <w:tcW w:w="198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Высокая</w:t>
            </w:r>
          </w:p>
        </w:tc>
        <w:tc>
          <w:tcPr>
            <w:tcW w:w="4422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Имеет существенные клинические преимущества над методом сравнения</w:t>
            </w:r>
          </w:p>
        </w:tc>
        <w:tc>
          <w:tcPr>
            <w:tcW w:w="266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+ 2</w:t>
            </w:r>
          </w:p>
        </w:tc>
      </w:tr>
      <w:tr w:rsidR="00F93D51" w:rsidRPr="00F93D51">
        <w:tc>
          <w:tcPr>
            <w:tcW w:w="198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Средняя</w:t>
            </w:r>
          </w:p>
        </w:tc>
        <w:tc>
          <w:tcPr>
            <w:tcW w:w="4422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Имеет незначительные клинические преимущества над методом сравнения</w:t>
            </w:r>
          </w:p>
        </w:tc>
        <w:tc>
          <w:tcPr>
            <w:tcW w:w="266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+ 1</w:t>
            </w:r>
          </w:p>
        </w:tc>
      </w:tr>
      <w:tr w:rsidR="00F93D51" w:rsidRPr="00F93D51">
        <w:tc>
          <w:tcPr>
            <w:tcW w:w="1984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Низкая</w:t>
            </w:r>
          </w:p>
        </w:tc>
        <w:tc>
          <w:tcPr>
            <w:tcW w:w="4422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Не имеет клинических преимуществ над методом сравнения</w:t>
            </w:r>
          </w:p>
        </w:tc>
        <w:tc>
          <w:tcPr>
            <w:tcW w:w="266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0</w:t>
            </w:r>
          </w:p>
        </w:tc>
      </w:tr>
      <w:tr w:rsidR="001713CB" w:rsidRPr="00F93D51">
        <w:tc>
          <w:tcPr>
            <w:tcW w:w="9071" w:type="dxa"/>
            <w:gridSpan w:val="3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Итого: средняя оценка дополнительной ценности (соотношение суммы баллов по каждому критерию дополнительной ценности к количеству критериев)</w:t>
            </w:r>
          </w:p>
        </w:tc>
      </w:tr>
    </w:tbl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center"/>
        <w:outlineLvl w:val="2"/>
      </w:pPr>
      <w:r w:rsidRPr="00F93D51">
        <w:t>III. Результаты количественной оценки безопасности</w:t>
      </w:r>
    </w:p>
    <w:p w:rsidR="001713CB" w:rsidRPr="00F93D51" w:rsidRDefault="001713CB">
      <w:pPr>
        <w:pStyle w:val="ConsPlusNormal"/>
        <w:jc w:val="center"/>
      </w:pPr>
      <w:r w:rsidRPr="00F93D51">
        <w:t>применения метода профилактики, диагностики, лечения</w:t>
      </w:r>
    </w:p>
    <w:p w:rsidR="001713CB" w:rsidRPr="00F93D51" w:rsidRDefault="001713CB">
      <w:pPr>
        <w:pStyle w:val="ConsPlusNormal"/>
        <w:jc w:val="center"/>
      </w:pPr>
      <w:r w:rsidRPr="00F93D51">
        <w:t>и реабилитации</w:t>
      </w:r>
    </w:p>
    <w:p w:rsidR="001713CB" w:rsidRPr="00F93D51" w:rsidRDefault="001713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288"/>
        <w:gridCol w:w="2665"/>
      </w:tblGrid>
      <w:tr w:rsidR="00F93D51" w:rsidRPr="00F93D51">
        <w:tc>
          <w:tcPr>
            <w:tcW w:w="311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Оценка уровня безопасности метода</w:t>
            </w:r>
          </w:p>
        </w:tc>
        <w:tc>
          <w:tcPr>
            <w:tcW w:w="328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Число случаев осложнения (в процентах)</w:t>
            </w:r>
          </w:p>
        </w:tc>
        <w:tc>
          <w:tcPr>
            <w:tcW w:w="266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Оценка в баллах</w:t>
            </w:r>
          </w:p>
        </w:tc>
      </w:tr>
      <w:tr w:rsidR="00F93D51" w:rsidRPr="00F93D51">
        <w:tc>
          <w:tcPr>
            <w:tcW w:w="311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Прогнозируемые осложнения отсутствуют</w:t>
            </w:r>
          </w:p>
        </w:tc>
        <w:tc>
          <w:tcPr>
            <w:tcW w:w="328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0</w:t>
            </w:r>
          </w:p>
        </w:tc>
        <w:tc>
          <w:tcPr>
            <w:tcW w:w="266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2</w:t>
            </w:r>
          </w:p>
        </w:tc>
      </w:tr>
      <w:tr w:rsidR="00F93D51" w:rsidRPr="00F93D51">
        <w:tc>
          <w:tcPr>
            <w:tcW w:w="311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Незначительное число прогнозируемых осложнений</w:t>
            </w:r>
          </w:p>
        </w:tc>
        <w:tc>
          <w:tcPr>
            <w:tcW w:w="328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&lt; 15%</w:t>
            </w:r>
          </w:p>
        </w:tc>
        <w:tc>
          <w:tcPr>
            <w:tcW w:w="266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1</w:t>
            </w:r>
          </w:p>
        </w:tc>
      </w:tr>
      <w:tr w:rsidR="00F93D51" w:rsidRPr="00F93D51">
        <w:tc>
          <w:tcPr>
            <w:tcW w:w="311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Значительное число прогнозируемых осложнений</w:t>
            </w:r>
          </w:p>
        </w:tc>
        <w:tc>
          <w:tcPr>
            <w:tcW w:w="328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&gt;= 15%</w:t>
            </w:r>
          </w:p>
        </w:tc>
        <w:tc>
          <w:tcPr>
            <w:tcW w:w="266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0</w:t>
            </w:r>
          </w:p>
        </w:tc>
      </w:tr>
      <w:tr w:rsidR="001713CB" w:rsidRPr="00F93D51">
        <w:tc>
          <w:tcPr>
            <w:tcW w:w="311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 xml:space="preserve">Непрогнозируемые тяжелые осложнения, угрожающие </w:t>
            </w:r>
            <w:r w:rsidRPr="00F93D51">
              <w:lastRenderedPageBreak/>
              <w:t>жизни и здоровью пациентов</w:t>
            </w:r>
          </w:p>
        </w:tc>
        <w:tc>
          <w:tcPr>
            <w:tcW w:w="3288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lastRenderedPageBreak/>
              <w:t>Наличие</w:t>
            </w:r>
          </w:p>
        </w:tc>
        <w:tc>
          <w:tcPr>
            <w:tcW w:w="266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-2</w:t>
            </w:r>
          </w:p>
        </w:tc>
      </w:tr>
    </w:tbl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center"/>
        <w:outlineLvl w:val="2"/>
      </w:pPr>
      <w:r w:rsidRPr="00F93D51">
        <w:t>IV. Результаты клинико-экономической оценки метода</w:t>
      </w:r>
    </w:p>
    <w:p w:rsidR="001713CB" w:rsidRPr="00F93D51" w:rsidRDefault="001713CB">
      <w:pPr>
        <w:pStyle w:val="ConsPlusNormal"/>
        <w:jc w:val="center"/>
      </w:pPr>
      <w:r w:rsidRPr="00F93D51">
        <w:t>профилактики, диагностики, лечения и реабилитации</w:t>
      </w:r>
    </w:p>
    <w:p w:rsidR="001713CB" w:rsidRPr="00F93D51" w:rsidRDefault="001713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4025"/>
        <w:gridCol w:w="1191"/>
        <w:gridCol w:w="1531"/>
      </w:tblGrid>
      <w:tr w:rsidR="00F93D51" w:rsidRPr="00F93D51">
        <w:tc>
          <w:tcPr>
            <w:tcW w:w="2280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Критерии оценки</w:t>
            </w:r>
          </w:p>
        </w:tc>
        <w:tc>
          <w:tcPr>
            <w:tcW w:w="402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Результат оценки</w:t>
            </w:r>
          </w:p>
        </w:tc>
        <w:tc>
          <w:tcPr>
            <w:tcW w:w="119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В процентном соотношении</w:t>
            </w:r>
          </w:p>
        </w:tc>
        <w:tc>
          <w:tcPr>
            <w:tcW w:w="153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Оценка в баллах</w:t>
            </w:r>
          </w:p>
        </w:tc>
      </w:tr>
      <w:tr w:rsidR="00F93D51" w:rsidRPr="00F93D51">
        <w:tc>
          <w:tcPr>
            <w:tcW w:w="2280" w:type="dxa"/>
            <w:vMerge w:val="restart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Сравнение средних объемов финансовых затрат на 1 случай оказания медицинской помощи с применением метода и уже применяющимся в клинической практике методом при оказании медицинской помощи</w:t>
            </w:r>
          </w:p>
        </w:tc>
        <w:tc>
          <w:tcPr>
            <w:tcW w:w="402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Применение метода приводит к существенному снижению объема финансовых затрат на оказание медицинской помощи 1 пациенту</w:t>
            </w:r>
          </w:p>
        </w:tc>
        <w:tc>
          <w:tcPr>
            <w:tcW w:w="119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&lt;= 40%</w:t>
            </w:r>
          </w:p>
        </w:tc>
        <w:tc>
          <w:tcPr>
            <w:tcW w:w="153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3</w:t>
            </w:r>
          </w:p>
        </w:tc>
      </w:tr>
      <w:tr w:rsidR="00F93D51" w:rsidRPr="00F93D51">
        <w:tc>
          <w:tcPr>
            <w:tcW w:w="2280" w:type="dxa"/>
            <w:vMerge/>
          </w:tcPr>
          <w:p w:rsidR="001713CB" w:rsidRPr="00F93D51" w:rsidRDefault="001713CB">
            <w:pPr>
              <w:pStyle w:val="ConsPlusNormal"/>
            </w:pPr>
          </w:p>
        </w:tc>
        <w:tc>
          <w:tcPr>
            <w:tcW w:w="402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Применение метода приводит к среднему снижению объема финансовых затрат на оказание медицинской помощи 1 пациенту</w:t>
            </w:r>
          </w:p>
        </w:tc>
        <w:tc>
          <w:tcPr>
            <w:tcW w:w="119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&lt;= 15% - &lt;= 39%</w:t>
            </w:r>
          </w:p>
        </w:tc>
        <w:tc>
          <w:tcPr>
            <w:tcW w:w="153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2</w:t>
            </w:r>
          </w:p>
        </w:tc>
      </w:tr>
      <w:tr w:rsidR="00F93D51" w:rsidRPr="00F93D51">
        <w:tc>
          <w:tcPr>
            <w:tcW w:w="2280" w:type="dxa"/>
            <w:vMerge/>
          </w:tcPr>
          <w:p w:rsidR="001713CB" w:rsidRPr="00F93D51" w:rsidRDefault="001713CB">
            <w:pPr>
              <w:pStyle w:val="ConsPlusNormal"/>
            </w:pPr>
          </w:p>
        </w:tc>
        <w:tc>
          <w:tcPr>
            <w:tcW w:w="402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Применение метода приводит к незначительному снижению объема финансовых затрат на оказание медицинской помощи 1 пациенту</w:t>
            </w:r>
          </w:p>
        </w:tc>
        <w:tc>
          <w:tcPr>
            <w:tcW w:w="119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&lt;= 1% - &lt;= 14%</w:t>
            </w:r>
          </w:p>
        </w:tc>
        <w:tc>
          <w:tcPr>
            <w:tcW w:w="153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1</w:t>
            </w:r>
          </w:p>
        </w:tc>
      </w:tr>
      <w:tr w:rsidR="00F93D51" w:rsidRPr="00F93D51">
        <w:tc>
          <w:tcPr>
            <w:tcW w:w="2280" w:type="dxa"/>
            <w:vMerge/>
          </w:tcPr>
          <w:p w:rsidR="001713CB" w:rsidRPr="00F93D51" w:rsidRDefault="001713CB">
            <w:pPr>
              <w:pStyle w:val="ConsPlusNormal"/>
            </w:pPr>
          </w:p>
        </w:tc>
        <w:tc>
          <w:tcPr>
            <w:tcW w:w="402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Применение метода не требует увеличения объема финансовых затрат на оказание медицинской помощи 1 пациенту</w:t>
            </w:r>
          </w:p>
        </w:tc>
        <w:tc>
          <w:tcPr>
            <w:tcW w:w="119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0%</w:t>
            </w:r>
          </w:p>
        </w:tc>
        <w:tc>
          <w:tcPr>
            <w:tcW w:w="153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0</w:t>
            </w:r>
          </w:p>
        </w:tc>
      </w:tr>
      <w:tr w:rsidR="00F93D51" w:rsidRPr="00F93D51">
        <w:tc>
          <w:tcPr>
            <w:tcW w:w="2280" w:type="dxa"/>
            <w:vMerge/>
          </w:tcPr>
          <w:p w:rsidR="001713CB" w:rsidRPr="00F93D51" w:rsidRDefault="001713CB">
            <w:pPr>
              <w:pStyle w:val="ConsPlusNormal"/>
            </w:pPr>
          </w:p>
        </w:tc>
        <w:tc>
          <w:tcPr>
            <w:tcW w:w="402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Применение метода приводит к увеличению объема финансовых затрат на оказание медицинской помощи 1 пациенту</w:t>
            </w:r>
          </w:p>
        </w:tc>
        <w:tc>
          <w:tcPr>
            <w:tcW w:w="119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&lt;= 1% - &lt; 10%</w:t>
            </w:r>
          </w:p>
        </w:tc>
        <w:tc>
          <w:tcPr>
            <w:tcW w:w="153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-1</w:t>
            </w:r>
          </w:p>
        </w:tc>
      </w:tr>
      <w:tr w:rsidR="001713CB" w:rsidRPr="00F93D51">
        <w:tc>
          <w:tcPr>
            <w:tcW w:w="2280" w:type="dxa"/>
            <w:vMerge/>
          </w:tcPr>
          <w:p w:rsidR="001713CB" w:rsidRPr="00F93D51" w:rsidRDefault="001713CB">
            <w:pPr>
              <w:pStyle w:val="ConsPlusNormal"/>
            </w:pPr>
          </w:p>
        </w:tc>
        <w:tc>
          <w:tcPr>
            <w:tcW w:w="4025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Применение метода приводит к существенному увеличению объема финансовых затрат на оказание медицинской помощи 1 пациенту</w:t>
            </w:r>
          </w:p>
        </w:tc>
        <w:tc>
          <w:tcPr>
            <w:tcW w:w="1191" w:type="dxa"/>
          </w:tcPr>
          <w:p w:rsidR="001713CB" w:rsidRPr="00F93D51" w:rsidRDefault="001713CB">
            <w:pPr>
              <w:pStyle w:val="ConsPlusNormal"/>
              <w:jc w:val="center"/>
            </w:pPr>
            <w:proofErr w:type="gramStart"/>
            <w:r w:rsidRPr="00F93D51">
              <w:t>&gt;=</w:t>
            </w:r>
            <w:proofErr w:type="gramEnd"/>
            <w:r w:rsidRPr="00F93D51">
              <w:t xml:space="preserve"> 10% и выше</w:t>
            </w:r>
          </w:p>
        </w:tc>
        <w:tc>
          <w:tcPr>
            <w:tcW w:w="1531" w:type="dxa"/>
          </w:tcPr>
          <w:p w:rsidR="001713CB" w:rsidRPr="00F93D51" w:rsidRDefault="001713CB">
            <w:pPr>
              <w:pStyle w:val="ConsPlusNormal"/>
              <w:jc w:val="center"/>
            </w:pPr>
            <w:r w:rsidRPr="00F93D51">
              <w:t>-2</w:t>
            </w:r>
          </w:p>
        </w:tc>
      </w:tr>
    </w:tbl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--------------------------------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13" w:name="P307"/>
      <w:bookmarkEnd w:id="13"/>
      <w:r w:rsidRPr="00F93D51">
        <w:t>&lt;1&gt; Высокая эффективность - клиническая апробация рекомендована к тиражированию;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Средняя эффективность - клиническая апробация нуждается в доработке, не рекомендована к тиражированию;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Низкая эффективность - клиническая апробация не рекомендована к тиражированию.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right"/>
        <w:outlineLvl w:val="0"/>
      </w:pPr>
      <w:r w:rsidRPr="00F93D51">
        <w:lastRenderedPageBreak/>
        <w:t>Приложение N 2</w:t>
      </w:r>
    </w:p>
    <w:p w:rsidR="001713CB" w:rsidRPr="00F93D51" w:rsidRDefault="001713CB">
      <w:pPr>
        <w:pStyle w:val="ConsPlusNormal"/>
        <w:jc w:val="right"/>
      </w:pPr>
      <w:r w:rsidRPr="00F93D51">
        <w:t>к приказу Министерства здравоохранения</w:t>
      </w:r>
    </w:p>
    <w:p w:rsidR="001713CB" w:rsidRPr="00F93D51" w:rsidRDefault="001713CB">
      <w:pPr>
        <w:pStyle w:val="ConsPlusNormal"/>
        <w:jc w:val="right"/>
      </w:pPr>
      <w:r w:rsidRPr="00F93D51">
        <w:t>Российской Федерации</w:t>
      </w:r>
    </w:p>
    <w:p w:rsidR="001713CB" w:rsidRPr="00F93D51" w:rsidRDefault="001713CB">
      <w:pPr>
        <w:pStyle w:val="ConsPlusNormal"/>
        <w:jc w:val="right"/>
      </w:pPr>
      <w:r w:rsidRPr="00F93D51">
        <w:t>от 19 мая 2023 г. N 245н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right"/>
      </w:pPr>
      <w:r w:rsidRPr="00F93D51">
        <w:t>Типовая форма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center"/>
      </w:pPr>
      <w:bookmarkStart w:id="14" w:name="P322"/>
      <w:bookmarkEnd w:id="14"/>
      <w:r w:rsidRPr="00F93D51">
        <w:t>Протокол</w:t>
      </w:r>
    </w:p>
    <w:p w:rsidR="001713CB" w:rsidRPr="00F93D51" w:rsidRDefault="001713CB">
      <w:pPr>
        <w:pStyle w:val="ConsPlusNormal"/>
        <w:jc w:val="center"/>
      </w:pPr>
      <w:r w:rsidRPr="00F93D51">
        <w:t>клинической апробации методов профилактики, диагностики,</w:t>
      </w:r>
    </w:p>
    <w:p w:rsidR="001713CB" w:rsidRPr="00F93D51" w:rsidRDefault="001713CB">
      <w:pPr>
        <w:pStyle w:val="ConsPlusNormal"/>
        <w:jc w:val="center"/>
      </w:pPr>
      <w:r w:rsidRPr="00F93D51">
        <w:t>лечения и реабилитации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  <w:r w:rsidRPr="00F93D51">
        <w:t>Идентификационный N ________________</w:t>
      </w:r>
    </w:p>
    <w:p w:rsidR="001713CB" w:rsidRPr="00F93D51" w:rsidRDefault="001713CB">
      <w:pPr>
        <w:pStyle w:val="ConsPlusNormal"/>
        <w:spacing w:before="220"/>
        <w:jc w:val="both"/>
      </w:pPr>
      <w:r w:rsidRPr="00F93D51">
        <w:t>Дата ___________________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  <w:outlineLvl w:val="1"/>
      </w:pPr>
      <w:r w:rsidRPr="00F93D51">
        <w:t>I. Паспортная часть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1. Название предлагаемого к проведению клинической апробации метода профилактики, диагностики, лечения и реабилитации (далее соответственно - клиническая апробация, метод).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2. Наименование и адрес медицинской организации или иной организации, осуществляющей наряду с основной (уставной) деятельностью медицинскую деятельность, подведомственной федеральным органам исполнительной власти (далее - федеральная медицинская организация), разработавшей протокол клинической апробации метода (далее соответственно - протокол клинической апробации, разработчик).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3. Фамилия, имя, отчество (при наличии) и должность лиц, уполномоченных от имени разработчика подписывать протокол клинической апробации.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  <w:outlineLvl w:val="1"/>
      </w:pPr>
      <w:r w:rsidRPr="00F93D51">
        <w:t>II. Обоснование клинической апробации метода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4. Аннотация метода.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5. Актуальность метода для здравоохранения, включая организационные, клинические и экономические аспекты.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6. Новизна метода и (или) отличие его от известных аналогичных методов.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7. Краткое описание и частота известных и потенциальных рисков применения метода для пациентов, если таковые имеются, и прогнозируемых осложнений.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8. Ссылки на литературные источники публикаций результатов научных исследований метода или отдельных его составляющих (в том числе собственных публикаций) в рецензируемых научных журналах и изданиях, в том числе в зарубежных журналах (названия журналов/изданий, их </w:t>
      </w:r>
      <w:proofErr w:type="spellStart"/>
      <w:r w:rsidRPr="00F93D51">
        <w:t>импакт</w:t>
      </w:r>
      <w:proofErr w:type="spellEnd"/>
      <w:r w:rsidRPr="00F93D51">
        <w:t>-фактор).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9. Иные сведения, связанные с разработкой метода.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  <w:outlineLvl w:val="1"/>
      </w:pPr>
      <w:r w:rsidRPr="00F93D51">
        <w:t>III. Цели и задачи клинической апробации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10. Детальное описание целей и задач клинической апробации.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  <w:outlineLvl w:val="1"/>
      </w:pPr>
      <w:r w:rsidRPr="00F93D51">
        <w:t>IV. Дизайн клинической апробации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 xml:space="preserve">11. Научная обоснованность и достоверность полученных на стадии разработки метода </w:t>
      </w:r>
      <w:r w:rsidRPr="00F93D51">
        <w:lastRenderedPageBreak/>
        <w:t>данных, включая доказательства его безопасности.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12. Описание дизайна клинической апробации должно включать: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bookmarkStart w:id="15" w:name="P352"/>
      <w:bookmarkEnd w:id="15"/>
      <w:r w:rsidRPr="00F93D51">
        <w:t>12.1. Указание основных и дополнительных (при наличии) исследуемых параметров, которые будут оцениваться в ходе клинической апробации;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12.2. Описание дизайна клинической апробации с графической схемой (этапы и процедуры, а также сроки и условия их проведения, иное);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12.3. Описание метода, инструкции по его проведению;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12.4. Ожидаемая продолжительность участия пациентов в клинической апробации, описание последовательности и продолжительности всех периодов клинической апробации, включая период последующего наблюдения, если таковой предусмотрен;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12.5. Перечень данных, регистрируемых непосредственно в индивидуальной регистрационной карте клинической апробации метода (без записи в медицинской документации пациента) и рассматриваемых в качестве параметров, указанных в пункте 12.1 настоящего протокола клинической апробации.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  <w:outlineLvl w:val="1"/>
      </w:pPr>
      <w:r w:rsidRPr="00F93D51">
        <w:t>V. Отбор и исключение пациентов, которым оказывается медицинская помощь в рамках клинической апробации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13. Критерии включения пациентов.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 xml:space="preserve">14. Критерии </w:t>
      </w:r>
      <w:proofErr w:type="spellStart"/>
      <w:r w:rsidRPr="00F93D51">
        <w:t>невключения</w:t>
      </w:r>
      <w:proofErr w:type="spellEnd"/>
      <w:r w:rsidRPr="00F93D51">
        <w:t xml:space="preserve"> пациентов.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15. Критерии исключения пациентов из клинической апробации (основания прекращения применения апробируемого метода).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  <w:outlineLvl w:val="1"/>
      </w:pPr>
      <w:r w:rsidRPr="00F93D51">
        <w:t>VI. Медицинская помощь в рамках клинической апробации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16. Вид, форма и условия оказания медицинской помощи.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17. Перечень медицинских услуг (медицинских вмешательств).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18. Лекарственные препараты для медицинского применения, дозировка, частота приема, способ введения, а также продолжительность приема, включая периоды последующего наблюдения;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наименования специализированных продуктов лечебного питания, частота приема, объем используемого продукта лечебного питания;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перечень используемых биологических материалов;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наименования медицинских изделий, в том числе имплантируемых в организм человека;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иное.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  <w:outlineLvl w:val="1"/>
      </w:pPr>
      <w:r w:rsidRPr="00F93D51">
        <w:t>VII. Оценка эффективности метода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19. Перечень показателей эффективности.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20. Перечень критериев дополнительной ценности.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21. Методы и сроки оценки, регистрации, учета и анализа показателей эффективности.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  <w:outlineLvl w:val="1"/>
      </w:pPr>
      <w:r w:rsidRPr="00F93D51">
        <w:t>VIII. Статистика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22. Описание статистических методов, которые предполагается использовать на промежуточных этапах анализа результатов клинической апробации и при ее окончании. Уровень значимости применяемых статистических методов.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23. Планируемое число пациентов, которым будет оказана медицинская помощь в рамках клинической апробации с целью доказательной эффективности апробируемого метода. Обоснование числа пациентов, включая расчеты для обоснования.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  <w:outlineLvl w:val="1"/>
      </w:pPr>
      <w:r w:rsidRPr="00F93D51">
        <w:t>IX. Объем финансовых затрат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24. Описание применяемого метода расчета объема финансовых затрат.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25. Предварительный расчет объема финансовых затрат на оказание медицинской помощи в рамках клинической апробации 1 пациенту, который включает: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перечень медицинских услуг (наименования и кратность применения);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перечень лекарственных препаратов для медицинского применения (наименования и кратность применения), зарегистрированных в Российской Федерации;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перечень используемых медицинских изделий, в том числе имплантируемых в организм человека, зарегистрированных в Российской Федерации;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перечень используемых биологических материалов (кровь, препараты крови, гемопоэтические клетки, донорские органы и ткани);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виды лечебного питания, включая специализированные продукты лечебного питания;</w:t>
      </w:r>
    </w:p>
    <w:p w:rsidR="001713CB" w:rsidRPr="00F93D51" w:rsidRDefault="001713CB">
      <w:pPr>
        <w:pStyle w:val="ConsPlusNormal"/>
        <w:spacing w:before="220"/>
        <w:ind w:firstLine="540"/>
        <w:jc w:val="both"/>
      </w:pPr>
      <w:r w:rsidRPr="00F93D51">
        <w:t>иное.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Подпись руководителя федеральной медицинской организации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ind w:firstLine="540"/>
        <w:jc w:val="both"/>
      </w:pPr>
      <w:r w:rsidRPr="00F93D51">
        <w:t>Дата</w:t>
      </w:r>
    </w:p>
    <w:p w:rsidR="001713CB" w:rsidRPr="00F93D51" w:rsidRDefault="001713CB">
      <w:pPr>
        <w:pStyle w:val="ConsPlusNormal"/>
        <w:spacing w:before="220"/>
        <w:jc w:val="both"/>
      </w:pPr>
      <w:r w:rsidRPr="00F93D51">
        <w:t>М.П.</w:t>
      </w: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jc w:val="both"/>
      </w:pPr>
    </w:p>
    <w:p w:rsidR="001713CB" w:rsidRPr="00F93D51" w:rsidRDefault="001713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4491" w:rsidRPr="00F93D51" w:rsidRDefault="00394491"/>
    <w:sectPr w:rsidR="00394491" w:rsidRPr="00F93D51" w:rsidSect="0032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B"/>
    <w:rsid w:val="001713CB"/>
    <w:rsid w:val="00394491"/>
    <w:rsid w:val="00F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8074-B08B-4BB7-B1AF-FDDEE2A1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3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13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13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6483</Words>
  <Characters>36955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Чернeйкина Эмма Павловна</dc:creator>
  <cp:keywords/>
  <dc:description/>
  <cp:lastModifiedBy>Мухитдинов Рустам Эркинович</cp:lastModifiedBy>
  <cp:revision>2</cp:revision>
  <dcterms:created xsi:type="dcterms:W3CDTF">2024-07-18T10:47:00Z</dcterms:created>
  <dcterms:modified xsi:type="dcterms:W3CDTF">2024-07-18T14:23:00Z</dcterms:modified>
</cp:coreProperties>
</file>